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C866F" w14:textId="55DA2578" w:rsidR="00032A5A" w:rsidRPr="00BB49C3" w:rsidRDefault="00F3012E" w:rsidP="006B032E">
      <w:pPr>
        <w:jc w:val="center"/>
        <w:rPr>
          <w:rFonts w:ascii="Times New Roman" w:hAnsi="Times New Roman" w:cs="Times New Roman"/>
          <w:b/>
          <w:sz w:val="24"/>
          <w:szCs w:val="24"/>
        </w:rPr>
      </w:pPr>
      <w:r>
        <w:rPr>
          <w:rFonts w:ascii="Times New Roman" w:hAnsi="Times New Roman"/>
          <w:b/>
          <w:sz w:val="24"/>
          <w:szCs w:val="24"/>
        </w:rPr>
        <w:t xml:space="preserve">                                                                     </w:t>
      </w:r>
      <w:r w:rsidRPr="00067D90">
        <w:rPr>
          <w:rFonts w:ascii="Times New Roman" w:hAnsi="Times New Roman"/>
          <w:b/>
          <w:sz w:val="24"/>
          <w:szCs w:val="24"/>
        </w:rPr>
        <w:t>EELNÕU</w:t>
      </w:r>
    </w:p>
    <w:p w14:paraId="099BDF10" w14:textId="77777777" w:rsidR="00751450" w:rsidRPr="00BB49C3" w:rsidRDefault="00751450" w:rsidP="00751450">
      <w:pPr>
        <w:jc w:val="center"/>
        <w:rPr>
          <w:rFonts w:ascii="Times New Roman" w:hAnsi="Times New Roman" w:cs="Times New Roman"/>
          <w:b/>
          <w:sz w:val="24"/>
          <w:szCs w:val="24"/>
        </w:rPr>
      </w:pPr>
      <w:r w:rsidRPr="00BB49C3">
        <w:rPr>
          <w:rFonts w:ascii="Times New Roman" w:hAnsi="Times New Roman" w:cs="Times New Roman"/>
          <w:b/>
          <w:sz w:val="24"/>
          <w:szCs w:val="24"/>
        </w:rPr>
        <w:t>PROJEKTEERIMISTINGIMUSED</w:t>
      </w:r>
    </w:p>
    <w:p w14:paraId="3BC91911" w14:textId="77777777" w:rsidR="00751450" w:rsidRPr="00BB49C3" w:rsidRDefault="00751450" w:rsidP="00751450">
      <w:pPr>
        <w:spacing w:after="0" w:line="240" w:lineRule="auto"/>
        <w:rPr>
          <w:rFonts w:ascii="Times New Roman" w:hAnsi="Times New Roman" w:cs="Times New Roman"/>
          <w:b/>
          <w:sz w:val="24"/>
          <w:szCs w:val="24"/>
        </w:rPr>
      </w:pPr>
    </w:p>
    <w:p w14:paraId="48009BAD" w14:textId="77777777" w:rsidR="00751450" w:rsidRPr="00BB49C3" w:rsidRDefault="00751450" w:rsidP="00751450">
      <w:pPr>
        <w:jc w:val="right"/>
        <w:rPr>
          <w:rFonts w:ascii="Times New Roman" w:hAnsi="Times New Roman" w:cs="Times New Roman"/>
          <w:i/>
          <w:sz w:val="24"/>
          <w:szCs w:val="24"/>
        </w:rPr>
      </w:pPr>
    </w:p>
    <w:p w14:paraId="5A612053" w14:textId="77777777" w:rsidR="00751450" w:rsidRPr="00BB49C3" w:rsidRDefault="00751450" w:rsidP="00751450">
      <w:pPr>
        <w:spacing w:after="120" w:line="240" w:lineRule="auto"/>
        <w:rPr>
          <w:rFonts w:ascii="Times New Roman" w:hAnsi="Times New Roman" w:cs="Times New Roman"/>
          <w:b/>
          <w:sz w:val="24"/>
          <w:szCs w:val="24"/>
        </w:rPr>
      </w:pPr>
      <w:r w:rsidRPr="00BB49C3">
        <w:rPr>
          <w:rFonts w:ascii="Times New Roman" w:hAnsi="Times New Roman" w:cs="Times New Roman"/>
          <w:b/>
          <w:sz w:val="24"/>
          <w:szCs w:val="24"/>
        </w:rPr>
        <w:t>Ehitustegevuse liigi täpsustus</w:t>
      </w:r>
    </w:p>
    <w:p w14:paraId="5B22003E" w14:textId="3F25D92E" w:rsidR="00751450" w:rsidRPr="005F74AF" w:rsidRDefault="006C02E7" w:rsidP="00751450">
      <w:pPr>
        <w:spacing w:after="0" w:line="240" w:lineRule="auto"/>
        <w:rPr>
          <w:rFonts w:ascii="Times New Roman" w:hAnsi="Times New Roman"/>
          <w:sz w:val="24"/>
          <w:szCs w:val="24"/>
        </w:rPr>
      </w:pPr>
      <w:r>
        <w:rPr>
          <w:rFonts w:ascii="Times New Roman" w:eastAsia="Calibri" w:hAnsi="Times New Roman" w:cs="Times New Roman"/>
          <w:sz w:val="24"/>
          <w:szCs w:val="24"/>
        </w:rPr>
        <w:t>Suusa tn 3</w:t>
      </w:r>
      <w:r w:rsidR="00F3012E">
        <w:rPr>
          <w:rFonts w:ascii="Times New Roman" w:eastAsia="Calibri" w:hAnsi="Times New Roman" w:cs="Times New Roman"/>
          <w:sz w:val="24"/>
          <w:szCs w:val="24"/>
        </w:rPr>
        <w:t xml:space="preserve"> </w:t>
      </w:r>
      <w:r w:rsidR="00C71509">
        <w:rPr>
          <w:rFonts w:ascii="Times New Roman" w:eastAsia="Calibri" w:hAnsi="Times New Roman" w:cs="Times New Roman"/>
          <w:sz w:val="24"/>
          <w:szCs w:val="24"/>
        </w:rPr>
        <w:t xml:space="preserve">ehitise </w:t>
      </w:r>
      <w:r>
        <w:rPr>
          <w:rFonts w:ascii="Times New Roman" w:eastAsia="Calibri" w:hAnsi="Times New Roman" w:cs="Times New Roman"/>
          <w:sz w:val="24"/>
          <w:szCs w:val="24"/>
        </w:rPr>
        <w:t>püstitamine</w:t>
      </w:r>
      <w:r w:rsidR="00C71509">
        <w:rPr>
          <w:rFonts w:ascii="Times New Roman" w:eastAsia="Calibri" w:hAnsi="Times New Roman" w:cs="Times New Roman"/>
          <w:sz w:val="24"/>
          <w:szCs w:val="24"/>
        </w:rPr>
        <w:t xml:space="preserve"> detailplaneeringu olemasolul</w:t>
      </w:r>
    </w:p>
    <w:p w14:paraId="42704089" w14:textId="77777777" w:rsidR="00751450" w:rsidRPr="00BB49C3" w:rsidRDefault="00751450" w:rsidP="00751450">
      <w:pPr>
        <w:jc w:val="right"/>
        <w:rPr>
          <w:rFonts w:ascii="Times New Roman" w:hAnsi="Times New Roman" w:cs="Times New Roman"/>
          <w:i/>
          <w:sz w:val="24"/>
          <w:szCs w:val="24"/>
        </w:rPr>
      </w:pPr>
    </w:p>
    <w:tbl>
      <w:tblPr>
        <w:tblStyle w:val="TableGrid"/>
        <w:tblW w:w="9346" w:type="dxa"/>
        <w:tblLook w:val="04A0" w:firstRow="1" w:lastRow="0" w:firstColumn="1" w:lastColumn="0" w:noHBand="0" w:noVBand="1"/>
      </w:tblPr>
      <w:tblGrid>
        <w:gridCol w:w="3823"/>
        <w:gridCol w:w="5523"/>
      </w:tblGrid>
      <w:tr w:rsidR="00751450" w:rsidRPr="00BB49C3" w14:paraId="2ADFBC5E" w14:textId="77777777" w:rsidTr="00F840BA">
        <w:tc>
          <w:tcPr>
            <w:tcW w:w="3823" w:type="dxa"/>
          </w:tcPr>
          <w:p w14:paraId="6768A4D4" w14:textId="77777777" w:rsidR="00751450" w:rsidRPr="00BB49C3" w:rsidRDefault="00751450" w:rsidP="00F840BA">
            <w:pPr>
              <w:spacing w:before="240"/>
              <w:rPr>
                <w:rFonts w:ascii="Times New Roman" w:eastAsia="Times New Roman" w:hAnsi="Times New Roman" w:cs="Times New Roman"/>
                <w:b/>
                <w:bCs/>
                <w:sz w:val="24"/>
                <w:szCs w:val="24"/>
                <w:lang w:eastAsia="et-EE"/>
              </w:rPr>
            </w:pPr>
            <w:r w:rsidRPr="00BB49C3">
              <w:rPr>
                <w:rFonts w:ascii="Times New Roman" w:eastAsia="Times New Roman" w:hAnsi="Times New Roman" w:cs="Times New Roman"/>
                <w:b/>
                <w:bCs/>
                <w:sz w:val="24"/>
                <w:szCs w:val="24"/>
                <w:lang w:eastAsia="et-EE"/>
              </w:rPr>
              <w:t>Projekteerimistingimuste andja</w:t>
            </w:r>
          </w:p>
          <w:p w14:paraId="348849C9" w14:textId="77777777" w:rsidR="00751450" w:rsidRPr="00BB49C3" w:rsidRDefault="00751450" w:rsidP="00F840BA">
            <w:pPr>
              <w:jc w:val="right"/>
              <w:rPr>
                <w:rFonts w:ascii="Times New Roman" w:hAnsi="Times New Roman" w:cs="Times New Roman"/>
                <w:b/>
                <w:bCs/>
                <w:sz w:val="24"/>
                <w:szCs w:val="24"/>
              </w:rPr>
            </w:pPr>
          </w:p>
        </w:tc>
        <w:tc>
          <w:tcPr>
            <w:tcW w:w="5523" w:type="dxa"/>
          </w:tcPr>
          <w:p w14:paraId="6B8365A8" w14:textId="77777777" w:rsidR="00751450" w:rsidRPr="00BB49C3" w:rsidRDefault="00751450" w:rsidP="00F840BA">
            <w:pPr>
              <w:rPr>
                <w:rFonts w:ascii="Times New Roman" w:hAnsi="Times New Roman" w:cs="Times New Roman"/>
                <w:b/>
                <w:bCs/>
                <w:sz w:val="24"/>
                <w:szCs w:val="24"/>
              </w:rPr>
            </w:pPr>
          </w:p>
        </w:tc>
      </w:tr>
      <w:tr w:rsidR="00751450" w:rsidRPr="00BB49C3" w14:paraId="29284104" w14:textId="77777777" w:rsidTr="00F840BA">
        <w:tc>
          <w:tcPr>
            <w:tcW w:w="3823" w:type="dxa"/>
          </w:tcPr>
          <w:p w14:paraId="644A2FFF"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w:t>
            </w:r>
          </w:p>
        </w:tc>
        <w:tc>
          <w:tcPr>
            <w:tcW w:w="5523" w:type="dxa"/>
          </w:tcPr>
          <w:p w14:paraId="0D203F47"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
                <w:bCs/>
                <w:sz w:val="24"/>
                <w:szCs w:val="24"/>
                <w:lang w:eastAsia="et-EE"/>
              </w:rPr>
              <w:t>Tallinna Linnaplaneerimise Amet</w:t>
            </w:r>
          </w:p>
        </w:tc>
      </w:tr>
      <w:tr w:rsidR="00751450" w:rsidRPr="00BB49C3" w14:paraId="7D2F7932" w14:textId="77777777" w:rsidTr="00F840BA">
        <w:tc>
          <w:tcPr>
            <w:tcW w:w="3823" w:type="dxa"/>
          </w:tcPr>
          <w:p w14:paraId="0852EF1A"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Asutuse registrikood</w:t>
            </w:r>
          </w:p>
        </w:tc>
        <w:tc>
          <w:tcPr>
            <w:tcW w:w="5523" w:type="dxa"/>
          </w:tcPr>
          <w:p w14:paraId="70AB7835"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75023823</w:t>
            </w:r>
          </w:p>
        </w:tc>
      </w:tr>
      <w:tr w:rsidR="00751450" w:rsidRPr="00BB49C3" w14:paraId="43CD0A89" w14:textId="77777777" w:rsidTr="00F840BA">
        <w:tc>
          <w:tcPr>
            <w:tcW w:w="3823" w:type="dxa"/>
          </w:tcPr>
          <w:p w14:paraId="21495B64" w14:textId="77777777" w:rsidR="00751450" w:rsidRPr="00BB49C3" w:rsidRDefault="00751450" w:rsidP="00F840BA">
            <w:pPr>
              <w:rPr>
                <w:rFonts w:ascii="Times New Roman" w:eastAsia="Times New Roman" w:hAnsi="Times New Roman" w:cs="Times New Roman"/>
                <w:bCs/>
                <w:sz w:val="24"/>
                <w:szCs w:val="24"/>
                <w:lang w:eastAsia="et-EE"/>
              </w:rPr>
            </w:pPr>
            <w:r w:rsidRPr="00BB49C3">
              <w:rPr>
                <w:rFonts w:ascii="Times New Roman" w:eastAsia="Times New Roman" w:hAnsi="Times New Roman" w:cs="Times New Roman"/>
                <w:bCs/>
                <w:sz w:val="24"/>
                <w:szCs w:val="24"/>
                <w:lang w:eastAsia="et-EE"/>
              </w:rPr>
              <w:t>Ametniku nimi</w:t>
            </w:r>
          </w:p>
        </w:tc>
        <w:tc>
          <w:tcPr>
            <w:tcW w:w="5523" w:type="dxa"/>
          </w:tcPr>
          <w:p w14:paraId="1643D848" w14:textId="7516B302" w:rsidR="00751450" w:rsidRPr="00BB49C3" w:rsidRDefault="00751450" w:rsidP="00F840BA">
            <w:pPr>
              <w:rPr>
                <w:rFonts w:ascii="Times New Roman" w:eastAsia="Times New Roman" w:hAnsi="Times New Roman" w:cs="Times New Roman"/>
                <w:bCs/>
                <w:sz w:val="24"/>
                <w:szCs w:val="24"/>
                <w:lang w:eastAsia="et-EE"/>
              </w:rPr>
            </w:pPr>
          </w:p>
        </w:tc>
      </w:tr>
      <w:tr w:rsidR="00751450" w:rsidRPr="00BB49C3" w14:paraId="6DC60055" w14:textId="77777777" w:rsidTr="00F840BA">
        <w:tc>
          <w:tcPr>
            <w:tcW w:w="3823" w:type="dxa"/>
          </w:tcPr>
          <w:p w14:paraId="2C1A1571"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Ametniku ametinimetus</w:t>
            </w:r>
          </w:p>
        </w:tc>
        <w:tc>
          <w:tcPr>
            <w:tcW w:w="5523" w:type="dxa"/>
          </w:tcPr>
          <w:p w14:paraId="7FB56A90" w14:textId="02DE49F8" w:rsidR="00751450" w:rsidRPr="00BB49C3" w:rsidRDefault="00751450" w:rsidP="00F840BA">
            <w:pPr>
              <w:rPr>
                <w:rFonts w:ascii="Times New Roman" w:eastAsia="Times New Roman" w:hAnsi="Times New Roman" w:cs="Times New Roman"/>
                <w:bCs/>
                <w:sz w:val="24"/>
                <w:szCs w:val="24"/>
                <w:lang w:eastAsia="et-EE"/>
              </w:rPr>
            </w:pPr>
          </w:p>
        </w:tc>
      </w:tr>
    </w:tbl>
    <w:p w14:paraId="6007BDFB" w14:textId="77777777" w:rsidR="00751450" w:rsidRPr="00BB49C3" w:rsidRDefault="00751450" w:rsidP="00751450">
      <w:pPr>
        <w:jc w:val="right"/>
        <w:rPr>
          <w:rFonts w:ascii="Times New Roman" w:hAnsi="Times New Roman" w:cs="Times New Roman"/>
          <w:b/>
          <w:bCs/>
          <w:sz w:val="24"/>
          <w:szCs w:val="24"/>
        </w:rPr>
      </w:pPr>
    </w:p>
    <w:tbl>
      <w:tblPr>
        <w:tblStyle w:val="TableGrid"/>
        <w:tblW w:w="9346" w:type="dxa"/>
        <w:tblLook w:val="04A0" w:firstRow="1" w:lastRow="0" w:firstColumn="1" w:lastColumn="0" w:noHBand="0" w:noVBand="1"/>
      </w:tblPr>
      <w:tblGrid>
        <w:gridCol w:w="3823"/>
        <w:gridCol w:w="5523"/>
      </w:tblGrid>
      <w:tr w:rsidR="00751450" w:rsidRPr="00BB49C3" w14:paraId="1BAF887A" w14:textId="77777777" w:rsidTr="00F840BA">
        <w:tc>
          <w:tcPr>
            <w:tcW w:w="3823" w:type="dxa"/>
          </w:tcPr>
          <w:p w14:paraId="24101ED3" w14:textId="77777777" w:rsidR="00751450" w:rsidRPr="00BB49C3" w:rsidRDefault="00751450" w:rsidP="00F840BA">
            <w:pPr>
              <w:spacing w:before="240"/>
              <w:rPr>
                <w:rFonts w:ascii="Times New Roman" w:eastAsia="Times New Roman" w:hAnsi="Times New Roman" w:cs="Times New Roman"/>
                <w:b/>
                <w:bCs/>
                <w:sz w:val="24"/>
                <w:szCs w:val="24"/>
                <w:lang w:eastAsia="et-EE"/>
              </w:rPr>
            </w:pPr>
            <w:r w:rsidRPr="00BB49C3">
              <w:rPr>
                <w:rFonts w:ascii="Times New Roman" w:eastAsia="Times New Roman" w:hAnsi="Times New Roman" w:cs="Times New Roman"/>
                <w:b/>
                <w:bCs/>
                <w:sz w:val="24"/>
                <w:szCs w:val="24"/>
                <w:lang w:eastAsia="et-EE"/>
              </w:rPr>
              <w:t>Taotluse andmed</w:t>
            </w:r>
          </w:p>
          <w:p w14:paraId="197B59EC" w14:textId="77777777" w:rsidR="00751450" w:rsidRPr="00BB49C3" w:rsidRDefault="00751450" w:rsidP="00F840BA">
            <w:pPr>
              <w:jc w:val="right"/>
              <w:rPr>
                <w:rFonts w:ascii="Times New Roman" w:hAnsi="Times New Roman" w:cs="Times New Roman"/>
                <w:b/>
                <w:bCs/>
                <w:sz w:val="24"/>
                <w:szCs w:val="24"/>
              </w:rPr>
            </w:pPr>
          </w:p>
        </w:tc>
        <w:tc>
          <w:tcPr>
            <w:tcW w:w="5523" w:type="dxa"/>
          </w:tcPr>
          <w:p w14:paraId="2C358156" w14:textId="77777777" w:rsidR="00751450" w:rsidRPr="00BB49C3" w:rsidRDefault="00751450" w:rsidP="00F840BA">
            <w:pPr>
              <w:rPr>
                <w:rFonts w:ascii="Times New Roman" w:hAnsi="Times New Roman" w:cs="Times New Roman"/>
                <w:b/>
                <w:bCs/>
                <w:sz w:val="24"/>
                <w:szCs w:val="24"/>
              </w:rPr>
            </w:pPr>
          </w:p>
        </w:tc>
      </w:tr>
      <w:tr w:rsidR="00751450" w:rsidRPr="00BB49C3" w14:paraId="053D065D" w14:textId="77777777" w:rsidTr="00F840BA">
        <w:tc>
          <w:tcPr>
            <w:tcW w:w="3823" w:type="dxa"/>
          </w:tcPr>
          <w:p w14:paraId="381367B1"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Liik</w:t>
            </w:r>
          </w:p>
        </w:tc>
        <w:tc>
          <w:tcPr>
            <w:tcW w:w="5523" w:type="dxa"/>
          </w:tcPr>
          <w:p w14:paraId="5B7DD40E" w14:textId="382E7049" w:rsidR="00751450" w:rsidRPr="00BB49C3" w:rsidRDefault="009B375A" w:rsidP="00F840BA">
            <w:pPr>
              <w:rPr>
                <w:rFonts w:ascii="Times New Roman" w:hAnsi="Times New Roman" w:cs="Times New Roman"/>
                <w:b/>
                <w:bCs/>
                <w:sz w:val="24"/>
                <w:szCs w:val="24"/>
              </w:rPr>
            </w:pPr>
            <w:r>
              <w:rPr>
                <w:rFonts w:ascii="Times New Roman" w:eastAsia="Times New Roman" w:hAnsi="Times New Roman" w:cs="Times New Roman"/>
                <w:bCs/>
                <w:sz w:val="24"/>
                <w:szCs w:val="24"/>
                <w:lang w:eastAsia="et-EE"/>
              </w:rPr>
              <w:t>detailplaneeringu tingimuste täpsustamine</w:t>
            </w:r>
          </w:p>
        </w:tc>
      </w:tr>
      <w:tr w:rsidR="00751450" w:rsidRPr="00BB49C3" w14:paraId="5A06BFFF" w14:textId="77777777" w:rsidTr="00F840BA">
        <w:tc>
          <w:tcPr>
            <w:tcW w:w="3823" w:type="dxa"/>
          </w:tcPr>
          <w:p w14:paraId="1129D922"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Number</w:t>
            </w:r>
          </w:p>
        </w:tc>
        <w:tc>
          <w:tcPr>
            <w:tcW w:w="5523" w:type="dxa"/>
          </w:tcPr>
          <w:p w14:paraId="0D7B9B70" w14:textId="721B0629" w:rsidR="00751450" w:rsidRPr="00BB49C3" w:rsidRDefault="00F3012E" w:rsidP="00F840BA">
            <w:pPr>
              <w:rPr>
                <w:rFonts w:ascii="Times New Roman" w:hAnsi="Times New Roman" w:cs="Times New Roman"/>
                <w:b/>
                <w:bCs/>
                <w:sz w:val="24"/>
                <w:szCs w:val="24"/>
              </w:rPr>
            </w:pPr>
            <w:r>
              <w:rPr>
                <w:rFonts w:ascii="Times New Roman" w:eastAsia="Times New Roman" w:hAnsi="Times New Roman" w:cs="Times New Roman"/>
                <w:bCs/>
                <w:sz w:val="24"/>
                <w:szCs w:val="24"/>
                <w:lang w:eastAsia="et-EE"/>
              </w:rPr>
              <w:t>2511002/1</w:t>
            </w:r>
            <w:r w:rsidR="006C02E7">
              <w:rPr>
                <w:rFonts w:ascii="Times New Roman" w:eastAsia="Times New Roman" w:hAnsi="Times New Roman" w:cs="Times New Roman"/>
                <w:bCs/>
                <w:sz w:val="24"/>
                <w:szCs w:val="24"/>
                <w:lang w:eastAsia="et-EE"/>
              </w:rPr>
              <w:t>2139</w:t>
            </w:r>
          </w:p>
        </w:tc>
      </w:tr>
      <w:tr w:rsidR="00751450" w:rsidRPr="00BB49C3" w14:paraId="673B5535" w14:textId="77777777" w:rsidTr="00F840BA">
        <w:tc>
          <w:tcPr>
            <w:tcW w:w="3823" w:type="dxa"/>
          </w:tcPr>
          <w:p w14:paraId="50008F33"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Kuupäev</w:t>
            </w:r>
          </w:p>
        </w:tc>
        <w:tc>
          <w:tcPr>
            <w:tcW w:w="5523" w:type="dxa"/>
          </w:tcPr>
          <w:p w14:paraId="40827124" w14:textId="08E0CFFB" w:rsidR="00751450" w:rsidRPr="00BB49C3" w:rsidRDefault="006C02E7" w:rsidP="00F840BA">
            <w:pPr>
              <w:rPr>
                <w:rFonts w:ascii="Times New Roman" w:hAnsi="Times New Roman" w:cs="Times New Roman"/>
                <w:b/>
                <w:bCs/>
                <w:sz w:val="24"/>
                <w:szCs w:val="24"/>
              </w:rPr>
            </w:pPr>
            <w:r>
              <w:rPr>
                <w:rFonts w:ascii="Times New Roman" w:eastAsia="Times New Roman" w:hAnsi="Times New Roman" w:cs="Times New Roman"/>
                <w:bCs/>
                <w:sz w:val="24"/>
                <w:szCs w:val="24"/>
                <w:lang w:eastAsia="et-EE"/>
              </w:rPr>
              <w:t>11</w:t>
            </w:r>
            <w:r w:rsidR="00F3012E">
              <w:rPr>
                <w:rFonts w:ascii="Times New Roman" w:eastAsia="Times New Roman" w:hAnsi="Times New Roman" w:cs="Times New Roman"/>
                <w:bCs/>
                <w:sz w:val="24"/>
                <w:szCs w:val="24"/>
                <w:lang w:eastAsia="et-EE"/>
              </w:rPr>
              <w:t>.0</w:t>
            </w:r>
            <w:r>
              <w:rPr>
                <w:rFonts w:ascii="Times New Roman" w:eastAsia="Times New Roman" w:hAnsi="Times New Roman" w:cs="Times New Roman"/>
                <w:bCs/>
                <w:sz w:val="24"/>
                <w:szCs w:val="24"/>
                <w:lang w:eastAsia="et-EE"/>
              </w:rPr>
              <w:t>6</w:t>
            </w:r>
            <w:r w:rsidR="00F3012E">
              <w:rPr>
                <w:rFonts w:ascii="Times New Roman" w:eastAsia="Times New Roman" w:hAnsi="Times New Roman" w:cs="Times New Roman"/>
                <w:bCs/>
                <w:sz w:val="24"/>
                <w:szCs w:val="24"/>
                <w:lang w:eastAsia="et-EE"/>
              </w:rPr>
              <w:t>.2025</w:t>
            </w:r>
          </w:p>
        </w:tc>
      </w:tr>
    </w:tbl>
    <w:p w14:paraId="6A40B801" w14:textId="77777777" w:rsidR="00751450" w:rsidRPr="00BB49C3" w:rsidRDefault="00751450" w:rsidP="00751450">
      <w:pPr>
        <w:jc w:val="right"/>
        <w:rPr>
          <w:rFonts w:ascii="Times New Roman" w:hAnsi="Times New Roman" w:cs="Times New Roman"/>
          <w:b/>
          <w:bCs/>
          <w:sz w:val="24"/>
          <w:szCs w:val="24"/>
        </w:rPr>
      </w:pPr>
    </w:p>
    <w:p w14:paraId="4FDFF1D4" w14:textId="77777777" w:rsidR="00751450" w:rsidRPr="00BB49C3" w:rsidRDefault="00751450" w:rsidP="00751450">
      <w:pPr>
        <w:pStyle w:val="ListParagraph"/>
        <w:numPr>
          <w:ilvl w:val="0"/>
          <w:numId w:val="1"/>
        </w:numPr>
        <w:tabs>
          <w:tab w:val="left" w:pos="5580"/>
        </w:tabs>
        <w:spacing w:before="240" w:after="0" w:line="240" w:lineRule="auto"/>
        <w:ind w:left="284" w:hanging="284"/>
        <w:rPr>
          <w:rFonts w:ascii="Times New Roman" w:hAnsi="Times New Roman" w:cs="Times New Roman"/>
          <w:b/>
          <w:sz w:val="24"/>
          <w:szCs w:val="24"/>
        </w:rPr>
      </w:pPr>
      <w:r w:rsidRPr="00BB49C3">
        <w:rPr>
          <w:rFonts w:ascii="Times New Roman" w:hAnsi="Times New Roman" w:cs="Times New Roman"/>
          <w:b/>
          <w:sz w:val="24"/>
          <w:szCs w:val="24"/>
        </w:rPr>
        <w:t>Kinnisasja andmed</w:t>
      </w:r>
    </w:p>
    <w:p w14:paraId="10B6EEA9" w14:textId="6D6AFE46" w:rsidR="00F329E9" w:rsidRPr="00647690" w:rsidRDefault="00F329E9" w:rsidP="00647690">
      <w:pPr>
        <w:tabs>
          <w:tab w:val="left" w:pos="5580"/>
        </w:tabs>
        <w:spacing w:before="120" w:after="0" w:line="240" w:lineRule="auto"/>
        <w:rPr>
          <w:rFonts w:ascii="Times New Roman" w:eastAsia="Times New Roman" w:hAnsi="Times New Roman" w:cs="Times New Roman"/>
          <w:bCs/>
          <w:sz w:val="24"/>
          <w:szCs w:val="24"/>
          <w:lang w:eastAsia="et-EE"/>
        </w:rPr>
      </w:pPr>
      <w:r w:rsidRPr="00647690">
        <w:rPr>
          <w:rFonts w:ascii="Times New Roman" w:hAnsi="Times New Roman" w:cs="Times New Roman"/>
          <w:sz w:val="24"/>
          <w:szCs w:val="24"/>
        </w:rPr>
        <w:t>Koha-aadress: Harju maakond, Tallinn, Nõmme linnaosa,</w:t>
      </w:r>
      <w:r w:rsidRPr="00647690">
        <w:rPr>
          <w:rFonts w:ascii="Times New Roman" w:eastAsia="Times New Roman" w:hAnsi="Times New Roman" w:cs="Times New Roman"/>
          <w:bCs/>
          <w:sz w:val="24"/>
          <w:szCs w:val="24"/>
          <w:lang w:eastAsia="et-EE"/>
        </w:rPr>
        <w:t xml:space="preserve"> </w:t>
      </w:r>
      <w:r w:rsidR="006C02E7">
        <w:rPr>
          <w:rFonts w:ascii="Times New Roman" w:eastAsia="Times New Roman" w:hAnsi="Times New Roman" w:cs="Times New Roman"/>
          <w:bCs/>
          <w:sz w:val="24"/>
          <w:szCs w:val="24"/>
          <w:lang w:eastAsia="et-EE"/>
        </w:rPr>
        <w:t>Suusa tn 3</w:t>
      </w:r>
    </w:p>
    <w:p w14:paraId="54EE7E11" w14:textId="5E7C622E" w:rsidR="00F329E9" w:rsidRPr="00647690" w:rsidRDefault="00F329E9" w:rsidP="00647690">
      <w:pPr>
        <w:tabs>
          <w:tab w:val="left" w:pos="5580"/>
        </w:tabs>
        <w:spacing w:after="0" w:line="240" w:lineRule="auto"/>
        <w:rPr>
          <w:rFonts w:ascii="Times New Roman" w:eastAsia="Times New Roman" w:hAnsi="Times New Roman" w:cs="Times New Roman"/>
          <w:bCs/>
          <w:sz w:val="24"/>
          <w:szCs w:val="24"/>
          <w:lang w:eastAsia="et-EE"/>
        </w:rPr>
      </w:pPr>
      <w:r w:rsidRPr="00647690">
        <w:rPr>
          <w:rFonts w:ascii="Times New Roman" w:hAnsi="Times New Roman" w:cs="Times New Roman"/>
          <w:sz w:val="24"/>
          <w:szCs w:val="24"/>
        </w:rPr>
        <w:t>Katastritunnus: 78404:40</w:t>
      </w:r>
      <w:r>
        <w:rPr>
          <w:rFonts w:ascii="Times New Roman" w:hAnsi="Times New Roman" w:cs="Times New Roman"/>
          <w:sz w:val="24"/>
          <w:szCs w:val="24"/>
        </w:rPr>
        <w:t>1</w:t>
      </w:r>
      <w:r w:rsidRPr="00647690">
        <w:rPr>
          <w:rFonts w:ascii="Times New Roman" w:hAnsi="Times New Roman" w:cs="Times New Roman"/>
          <w:sz w:val="24"/>
          <w:szCs w:val="24"/>
        </w:rPr>
        <w:t>:</w:t>
      </w:r>
      <w:r w:rsidR="006C02E7">
        <w:rPr>
          <w:rFonts w:ascii="Times New Roman" w:hAnsi="Times New Roman" w:cs="Times New Roman"/>
          <w:sz w:val="24"/>
          <w:szCs w:val="24"/>
        </w:rPr>
        <w:t>1380</w:t>
      </w:r>
    </w:p>
    <w:p w14:paraId="488FDE9A" w14:textId="5D491102" w:rsidR="00F329E9" w:rsidRDefault="00F329E9" w:rsidP="00F329E9">
      <w:pPr>
        <w:tabs>
          <w:tab w:val="left" w:pos="5580"/>
        </w:tabs>
        <w:spacing w:after="0" w:line="240" w:lineRule="auto"/>
        <w:rPr>
          <w:rFonts w:ascii="Times New Roman" w:eastAsia="Times New Roman" w:hAnsi="Times New Roman" w:cs="Times New Roman"/>
          <w:bCs/>
          <w:sz w:val="24"/>
          <w:szCs w:val="24"/>
          <w:lang w:eastAsia="et-EE"/>
        </w:rPr>
      </w:pPr>
      <w:r w:rsidRPr="00647690">
        <w:rPr>
          <w:rFonts w:ascii="Times New Roman" w:hAnsi="Times New Roman" w:cs="Times New Roman"/>
          <w:sz w:val="24"/>
          <w:szCs w:val="24"/>
        </w:rPr>
        <w:t xml:space="preserve">Krundi pindala: </w:t>
      </w:r>
      <w:r w:rsidR="006C02E7">
        <w:rPr>
          <w:rFonts w:ascii="Times New Roman" w:eastAsia="Times New Roman" w:hAnsi="Times New Roman" w:cs="Times New Roman"/>
          <w:bCs/>
          <w:sz w:val="24"/>
          <w:szCs w:val="24"/>
          <w:lang w:eastAsia="et-EE"/>
        </w:rPr>
        <w:t>1148</w:t>
      </w:r>
      <w:r w:rsidRPr="00647690">
        <w:rPr>
          <w:rFonts w:ascii="Times New Roman" w:eastAsia="Times New Roman" w:hAnsi="Times New Roman" w:cs="Times New Roman"/>
          <w:bCs/>
          <w:sz w:val="24"/>
          <w:szCs w:val="24"/>
          <w:lang w:eastAsia="et-EE"/>
        </w:rPr>
        <w:t xml:space="preserve"> m²</w:t>
      </w:r>
    </w:p>
    <w:p w14:paraId="4170757F" w14:textId="1DE36552" w:rsidR="00751450" w:rsidRPr="00BB49C3" w:rsidRDefault="00F329E9" w:rsidP="00647690">
      <w:pPr>
        <w:tabs>
          <w:tab w:val="left" w:pos="5580"/>
        </w:tabs>
        <w:spacing w:after="0" w:line="240" w:lineRule="auto"/>
        <w:rPr>
          <w:rFonts w:ascii="Times New Roman" w:eastAsia="Times New Roman" w:hAnsi="Times New Roman" w:cs="Times New Roman"/>
          <w:bCs/>
          <w:sz w:val="24"/>
          <w:szCs w:val="24"/>
          <w:lang w:eastAsia="et-EE"/>
        </w:rPr>
      </w:pPr>
      <w:r w:rsidRPr="00647690">
        <w:rPr>
          <w:rFonts w:ascii="Times New Roman" w:eastAsia="Times New Roman" w:hAnsi="Times New Roman" w:cs="Times New Roman"/>
          <w:bCs/>
          <w:sz w:val="24"/>
          <w:szCs w:val="24"/>
          <w:lang w:eastAsia="et-EE"/>
        </w:rPr>
        <w:t>Maa sihtotstarve: Elamumaa 100%</w:t>
      </w:r>
      <w:r w:rsidR="00751450" w:rsidRPr="00647690">
        <w:rPr>
          <w:rFonts w:ascii="Times New Roman" w:eastAsia="Times New Roman" w:hAnsi="Times New Roman" w:cs="Times New Roman"/>
          <w:bCs/>
          <w:sz w:val="24"/>
          <w:szCs w:val="24"/>
          <w:lang w:eastAsia="et-EE"/>
        </w:rPr>
        <w:t xml:space="preserve"> </w:t>
      </w:r>
      <w:r w:rsidR="00751450" w:rsidRPr="00BB49C3">
        <w:rPr>
          <w:rFonts w:ascii="Times New Roman" w:eastAsia="Times New Roman" w:hAnsi="Times New Roman" w:cs="Times New Roman"/>
          <w:bCs/>
          <w:sz w:val="24"/>
          <w:szCs w:val="24"/>
          <w:lang w:eastAsia="et-EE"/>
        </w:rPr>
        <w:tab/>
      </w:r>
    </w:p>
    <w:p w14:paraId="12586EE4" w14:textId="77777777" w:rsidR="00751450" w:rsidRPr="00BB49C3" w:rsidRDefault="00751450" w:rsidP="00751450">
      <w:pPr>
        <w:pStyle w:val="ListParagraph"/>
        <w:numPr>
          <w:ilvl w:val="0"/>
          <w:numId w:val="1"/>
        </w:numPr>
        <w:spacing w:before="240" w:after="0"/>
        <w:ind w:left="284" w:hanging="284"/>
        <w:jc w:val="both"/>
        <w:rPr>
          <w:rFonts w:ascii="Times New Roman" w:hAnsi="Times New Roman" w:cs="Times New Roman"/>
          <w:b/>
          <w:sz w:val="24"/>
          <w:szCs w:val="24"/>
          <w:lang w:eastAsia="et-EE"/>
        </w:rPr>
      </w:pPr>
      <w:r w:rsidRPr="00BB49C3">
        <w:rPr>
          <w:rFonts w:ascii="Times New Roman" w:hAnsi="Times New Roman" w:cs="Times New Roman"/>
          <w:b/>
          <w:sz w:val="24"/>
          <w:szCs w:val="24"/>
        </w:rPr>
        <w:t>Projekteerimistingimuste andmise alus ja põhjendused</w:t>
      </w:r>
    </w:p>
    <w:p w14:paraId="357A037F" w14:textId="32E3FA66" w:rsidR="00F329E9" w:rsidRPr="002964E0" w:rsidRDefault="00F329E9" w:rsidP="00751450">
      <w:pPr>
        <w:spacing w:before="120" w:after="0" w:line="240" w:lineRule="auto"/>
        <w:jc w:val="both"/>
        <w:rPr>
          <w:rFonts w:ascii="Times New Roman" w:eastAsia="Batang" w:hAnsi="Times New Roman" w:cs="Times New Roman"/>
          <w:bCs/>
          <w:sz w:val="24"/>
          <w:szCs w:val="24"/>
        </w:rPr>
      </w:pPr>
      <w:r w:rsidRPr="00F329E9">
        <w:rPr>
          <w:rFonts w:ascii="Times New Roman" w:eastAsia="Batang" w:hAnsi="Times New Roman" w:cs="Times New Roman"/>
          <w:bCs/>
          <w:sz w:val="24"/>
          <w:szCs w:val="24"/>
        </w:rPr>
        <w:t xml:space="preserve">Projekteerimistingimuste koostamise aluseks on </w:t>
      </w:r>
      <w:hyperlink r:id="rId8" w:history="1">
        <w:r w:rsidRPr="00F329E9">
          <w:rPr>
            <w:rStyle w:val="Hyperlink"/>
            <w:rFonts w:ascii="Times New Roman" w:eastAsia="Batang" w:hAnsi="Times New Roman" w:cs="Times New Roman"/>
            <w:bCs/>
            <w:sz w:val="24"/>
            <w:szCs w:val="24"/>
          </w:rPr>
          <w:t>planeerimisseaduse</w:t>
        </w:r>
      </w:hyperlink>
      <w:r w:rsidRPr="00F329E9">
        <w:rPr>
          <w:rFonts w:ascii="Times New Roman" w:eastAsia="Batang" w:hAnsi="Times New Roman" w:cs="Times New Roman"/>
          <w:bCs/>
          <w:sz w:val="24"/>
          <w:szCs w:val="24"/>
        </w:rPr>
        <w:t xml:space="preserve"> (edaspidi </w:t>
      </w:r>
      <w:proofErr w:type="spellStart"/>
      <w:r w:rsidRPr="00F329E9">
        <w:rPr>
          <w:rFonts w:ascii="Times New Roman" w:eastAsia="Batang" w:hAnsi="Times New Roman" w:cs="Times New Roman"/>
          <w:bCs/>
          <w:sz w:val="24"/>
          <w:szCs w:val="24"/>
        </w:rPr>
        <w:t>PlanS</w:t>
      </w:r>
      <w:proofErr w:type="spellEnd"/>
      <w:r w:rsidRPr="00F329E9">
        <w:rPr>
          <w:rFonts w:ascii="Times New Roman" w:eastAsia="Batang" w:hAnsi="Times New Roman" w:cs="Times New Roman"/>
          <w:bCs/>
          <w:sz w:val="24"/>
          <w:szCs w:val="24"/>
        </w:rPr>
        <w:t xml:space="preserve">) § 125 lõiked 5 ja 6, </w:t>
      </w:r>
      <w:hyperlink r:id="rId9" w:history="1">
        <w:r w:rsidRPr="00F329E9">
          <w:rPr>
            <w:rStyle w:val="Hyperlink"/>
            <w:rFonts w:ascii="Times New Roman" w:eastAsia="Batang" w:hAnsi="Times New Roman" w:cs="Times New Roman"/>
            <w:bCs/>
            <w:sz w:val="24"/>
            <w:szCs w:val="24"/>
          </w:rPr>
          <w:t>ehitusseadustiku</w:t>
        </w:r>
      </w:hyperlink>
      <w:r w:rsidRPr="00F329E9">
        <w:rPr>
          <w:rFonts w:ascii="Times New Roman" w:eastAsia="Batang" w:hAnsi="Times New Roman" w:cs="Times New Roman"/>
          <w:bCs/>
          <w:sz w:val="24"/>
          <w:szCs w:val="24"/>
        </w:rPr>
        <w:t xml:space="preserve"> (edaspidi </w:t>
      </w:r>
      <w:proofErr w:type="spellStart"/>
      <w:r w:rsidRPr="00F329E9">
        <w:rPr>
          <w:rFonts w:ascii="Times New Roman" w:eastAsia="Batang" w:hAnsi="Times New Roman" w:cs="Times New Roman"/>
          <w:bCs/>
          <w:sz w:val="24"/>
          <w:szCs w:val="24"/>
        </w:rPr>
        <w:t>EhS</w:t>
      </w:r>
      <w:proofErr w:type="spellEnd"/>
      <w:r w:rsidRPr="00F329E9">
        <w:rPr>
          <w:rFonts w:ascii="Times New Roman" w:eastAsia="Batang" w:hAnsi="Times New Roman" w:cs="Times New Roman"/>
          <w:bCs/>
          <w:sz w:val="24"/>
          <w:szCs w:val="24"/>
        </w:rPr>
        <w:t xml:space="preserve">) § 26 lõige 4, Tallinna Linnavalitsuse 03.11.2021 määruse nr 36 </w:t>
      </w:r>
      <w:hyperlink r:id="rId10" w:history="1">
        <w:r w:rsidRPr="00F329E9">
          <w:rPr>
            <w:rStyle w:val="Hyperlink"/>
            <w:rFonts w:ascii="Times New Roman" w:eastAsia="Batang" w:hAnsi="Times New Roman" w:cs="Times New Roman"/>
            <w:bCs/>
            <w:sz w:val="24"/>
            <w:szCs w:val="24"/>
          </w:rPr>
          <w:t>Tallinna linna töökorraldus projekteerimistingimuste ja planeerimise valdkonnas</w:t>
        </w:r>
      </w:hyperlink>
      <w:r w:rsidRPr="00F329E9">
        <w:rPr>
          <w:rFonts w:ascii="Times New Roman" w:eastAsia="Batang" w:hAnsi="Times New Roman" w:cs="Times New Roman"/>
          <w:bCs/>
          <w:sz w:val="24"/>
          <w:szCs w:val="24"/>
        </w:rPr>
        <w:t xml:space="preserve"> § 34 lg 1, </w:t>
      </w:r>
      <w:r w:rsidRPr="00F329E9">
        <w:rPr>
          <w:rFonts w:ascii="Times New Roman" w:hAnsi="Times New Roman" w:cs="Times New Roman"/>
          <w:sz w:val="24"/>
          <w:szCs w:val="24"/>
        </w:rPr>
        <w:t xml:space="preserve">Tallinna Linnavolikogu 23.09.2021 otsusega nr 106 kehtestatud </w:t>
      </w:r>
      <w:hyperlink r:id="rId11" w:anchor="metadata" w:history="1">
        <w:r w:rsidRPr="00F329E9">
          <w:rPr>
            <w:rStyle w:val="Hyperlink"/>
            <w:rFonts w:ascii="Times New Roman" w:hAnsi="Times New Roman" w:cs="Times New Roman"/>
            <w:sz w:val="24"/>
            <w:szCs w:val="24"/>
          </w:rPr>
          <w:t>Nõmme linnaosa üldplaneering</w:t>
        </w:r>
      </w:hyperlink>
      <w:r w:rsidRPr="00F329E9">
        <w:rPr>
          <w:rFonts w:ascii="Times New Roman" w:hAnsi="Times New Roman" w:cs="Times New Roman"/>
          <w:sz w:val="24"/>
          <w:szCs w:val="24"/>
        </w:rPr>
        <w:t xml:space="preserve"> (edaspidi ka </w:t>
      </w:r>
      <w:r w:rsidRPr="00F329E9">
        <w:rPr>
          <w:rFonts w:ascii="Times New Roman" w:hAnsi="Times New Roman" w:cs="Times New Roman"/>
          <w:i/>
          <w:iCs/>
          <w:sz w:val="24"/>
          <w:szCs w:val="24"/>
        </w:rPr>
        <w:t>NÜP</w:t>
      </w:r>
      <w:r w:rsidRPr="00F329E9">
        <w:rPr>
          <w:rFonts w:ascii="Times New Roman" w:hAnsi="Times New Roman" w:cs="Times New Roman"/>
          <w:sz w:val="24"/>
          <w:szCs w:val="24"/>
        </w:rPr>
        <w:t xml:space="preserve">) </w:t>
      </w:r>
      <w:r w:rsidRPr="00F329E9">
        <w:rPr>
          <w:rFonts w:ascii="Times New Roman" w:eastAsia="Batang" w:hAnsi="Times New Roman" w:cs="Times New Roman"/>
          <w:bCs/>
          <w:sz w:val="24"/>
          <w:szCs w:val="24"/>
        </w:rPr>
        <w:t xml:space="preserve">ning esitatud projekteerimistingimuste taotlus nr </w:t>
      </w:r>
      <w:bookmarkStart w:id="0" w:name="_Hlk197435159"/>
      <w:r w:rsidRPr="00F329E9">
        <w:rPr>
          <w:rFonts w:ascii="Times New Roman" w:eastAsia="Times New Roman" w:hAnsi="Times New Roman" w:cs="Times New Roman"/>
          <w:bCs/>
          <w:sz w:val="24"/>
          <w:szCs w:val="24"/>
          <w:lang w:eastAsia="et-EE"/>
        </w:rPr>
        <w:t>2511002/</w:t>
      </w:r>
      <w:bookmarkEnd w:id="0"/>
      <w:r w:rsidRPr="00F329E9">
        <w:rPr>
          <w:rFonts w:ascii="Times New Roman" w:eastAsia="Times New Roman" w:hAnsi="Times New Roman" w:cs="Times New Roman"/>
          <w:bCs/>
          <w:sz w:val="24"/>
          <w:szCs w:val="24"/>
          <w:lang w:eastAsia="et-EE"/>
        </w:rPr>
        <w:t>1</w:t>
      </w:r>
      <w:r w:rsidR="006C02E7">
        <w:rPr>
          <w:rFonts w:ascii="Times New Roman" w:eastAsia="Times New Roman" w:hAnsi="Times New Roman" w:cs="Times New Roman"/>
          <w:bCs/>
          <w:sz w:val="24"/>
          <w:szCs w:val="24"/>
          <w:lang w:eastAsia="et-EE"/>
        </w:rPr>
        <w:t>2139</w:t>
      </w:r>
      <w:r w:rsidRPr="00F329E9">
        <w:rPr>
          <w:rFonts w:ascii="Times New Roman" w:eastAsia="Times New Roman" w:hAnsi="Times New Roman" w:cs="Times New Roman"/>
          <w:bCs/>
          <w:sz w:val="24"/>
          <w:szCs w:val="24"/>
          <w:lang w:eastAsia="et-EE"/>
        </w:rPr>
        <w:t>.</w:t>
      </w:r>
    </w:p>
    <w:p w14:paraId="368E99C7" w14:textId="77777777" w:rsidR="00751450" w:rsidRDefault="00751450" w:rsidP="00751450">
      <w:pPr>
        <w:spacing w:before="120" w:after="0" w:line="240" w:lineRule="auto"/>
        <w:jc w:val="both"/>
        <w:rPr>
          <w:rFonts w:ascii="Times New Roman" w:eastAsia="Batang" w:hAnsi="Times New Roman" w:cs="Times New Roman"/>
          <w:bCs/>
          <w:sz w:val="24"/>
          <w:szCs w:val="24"/>
        </w:rPr>
      </w:pPr>
      <w:r w:rsidRPr="00BF7784">
        <w:rPr>
          <w:rFonts w:ascii="Times New Roman" w:eastAsia="Batang" w:hAnsi="Times New Roman" w:cs="Times New Roman"/>
          <w:bCs/>
          <w:sz w:val="24"/>
          <w:szCs w:val="24"/>
        </w:rPr>
        <w:t>Vastavalt ehitusseadustiku § 27 lõikele 1 võib pädev asutus detailplaneeringu olemasolu korral põhjendatud juhul anda ehitusloakohustusliku hoone või olulise rajatise ehitusprojekti koostamiseks projekteerimistingimusi, kui detailplaneeringu kehtestamisest on möödas üle viie aasta; detailplaneeringu kehtestamise järel on ilmnenud uusi asjaolusid või detailplaneeringu kehtestamise järel on muutunud õigusaktid või kehtestatud planeeringud, mis mõjutavad oluliselt detailplaneeringu elluviimist.</w:t>
      </w:r>
    </w:p>
    <w:p w14:paraId="17AE4ABA" w14:textId="77777777" w:rsidR="00751450" w:rsidRDefault="00751450" w:rsidP="00751450">
      <w:pPr>
        <w:spacing w:before="120" w:after="0" w:line="240" w:lineRule="auto"/>
        <w:jc w:val="both"/>
        <w:rPr>
          <w:rFonts w:ascii="Times New Roman" w:eastAsia="Batang" w:hAnsi="Times New Roman"/>
          <w:bCs/>
          <w:sz w:val="24"/>
          <w:szCs w:val="24"/>
        </w:rPr>
      </w:pPr>
      <w:r w:rsidRPr="00BF7784">
        <w:rPr>
          <w:rFonts w:ascii="Times New Roman" w:eastAsia="Batang" w:hAnsi="Times New Roman"/>
          <w:bCs/>
          <w:sz w:val="24"/>
          <w:szCs w:val="24"/>
        </w:rPr>
        <w:t>Ehitusseadustiku</w:t>
      </w:r>
      <w:r w:rsidRPr="00BF7784">
        <w:rPr>
          <w:rStyle w:val="Hyperlink"/>
          <w:rFonts w:ascii="Times New Roman" w:eastAsia="Batang" w:hAnsi="Times New Roman"/>
          <w:bCs/>
          <w:color w:val="auto"/>
          <w:sz w:val="24"/>
          <w:szCs w:val="24"/>
          <w:u w:val="none"/>
        </w:rPr>
        <w:t xml:space="preserve"> </w:t>
      </w:r>
      <w:r w:rsidRPr="00BF7784">
        <w:rPr>
          <w:rFonts w:ascii="Times New Roman" w:eastAsia="Batang" w:hAnsi="Times New Roman"/>
          <w:bCs/>
          <w:sz w:val="24"/>
          <w:szCs w:val="24"/>
        </w:rPr>
        <w:t xml:space="preserve">§ </w:t>
      </w:r>
      <w:r w:rsidRPr="00906D60">
        <w:rPr>
          <w:rFonts w:ascii="Times New Roman" w:eastAsia="Batang" w:hAnsi="Times New Roman"/>
          <w:bCs/>
          <w:sz w:val="24"/>
          <w:szCs w:val="24"/>
        </w:rPr>
        <w:t>27 lõike 2 kohaselt arvestatakse projekteerimistingimuste andmisel</w:t>
      </w:r>
      <w:r>
        <w:rPr>
          <w:rFonts w:ascii="Times New Roman" w:eastAsia="Batang" w:hAnsi="Times New Roman"/>
          <w:bCs/>
          <w:sz w:val="24"/>
          <w:szCs w:val="24"/>
        </w:rPr>
        <w:t>:</w:t>
      </w:r>
      <w:r w:rsidRPr="00906D60">
        <w:rPr>
          <w:rFonts w:ascii="Times New Roman" w:eastAsia="Batang" w:hAnsi="Times New Roman"/>
          <w:bCs/>
          <w:sz w:val="24"/>
          <w:szCs w:val="24"/>
        </w:rPr>
        <w:t xml:space="preserve"> hoone või olulise rajatise asukohas väljakujunenud keskkonda, sealhulgas hoonestuslaadi; et </w:t>
      </w:r>
      <w:r w:rsidRPr="00906D60">
        <w:rPr>
          <w:rFonts w:ascii="Times New Roman" w:eastAsia="Batang" w:hAnsi="Times New Roman"/>
          <w:bCs/>
          <w:sz w:val="24"/>
          <w:szCs w:val="24"/>
        </w:rPr>
        <w:lastRenderedPageBreak/>
        <w:t>projekteerimistingimuste andmine ei oleks vastuolus õigusaktide, isikute õiguste või avaliku huviga; üldplaneeringus määratud tingimusi.</w:t>
      </w:r>
    </w:p>
    <w:p w14:paraId="14757679" w14:textId="77777777" w:rsidR="00751450" w:rsidRDefault="00751450" w:rsidP="00751450">
      <w:pPr>
        <w:spacing w:before="120" w:after="0" w:line="240" w:lineRule="auto"/>
        <w:jc w:val="both"/>
        <w:rPr>
          <w:rFonts w:ascii="Times New Roman" w:hAnsi="Times New Roman" w:cs="Times New Roman"/>
          <w:sz w:val="24"/>
          <w:szCs w:val="24"/>
          <w:shd w:val="clear" w:color="auto" w:fill="FFFFFF"/>
        </w:rPr>
      </w:pPr>
      <w:r w:rsidRPr="004D400D">
        <w:rPr>
          <w:rFonts w:ascii="Times New Roman" w:eastAsia="Batang" w:hAnsi="Times New Roman" w:cs="Times New Roman"/>
          <w:bCs/>
          <w:sz w:val="24"/>
          <w:szCs w:val="24"/>
          <w:lang w:eastAsia="et-EE"/>
        </w:rPr>
        <w:t xml:space="preserve">Ehitusseadustiku § 27 lõike 3 kohaselt </w:t>
      </w:r>
      <w:r w:rsidRPr="004D400D">
        <w:rPr>
          <w:rFonts w:ascii="Times New Roman" w:hAnsi="Times New Roman" w:cs="Times New Roman"/>
          <w:sz w:val="24"/>
          <w:szCs w:val="24"/>
          <w:shd w:val="clear" w:color="auto" w:fill="FFFFFF"/>
        </w:rPr>
        <w:t>ei anta projekteerimistingimusi detailplaneeringus kehtestatud planeeringulahenduse olemuslikuks muutmiseks, üldplaneeringut muutva detailplaneeringu täiendamiseks, avalikku veekogusse kaldaga püsivalt ühendatud või kaldaga funktsionaalselt seotud ehitistele lisatingimuste andmiseks ega riigi või kohaliku omavalitsuse eriplaneeringu täiendamiseks.</w:t>
      </w:r>
    </w:p>
    <w:p w14:paraId="6FF53CA8" w14:textId="77777777" w:rsidR="004F6CE8" w:rsidRDefault="004F6CE8" w:rsidP="00751450">
      <w:pPr>
        <w:spacing w:before="120" w:after="0" w:line="240" w:lineRule="auto"/>
        <w:jc w:val="both"/>
        <w:rPr>
          <w:rFonts w:ascii="Times New Roman" w:hAnsi="Times New Roman" w:cs="Times New Roman"/>
          <w:sz w:val="24"/>
          <w:szCs w:val="24"/>
          <w:shd w:val="clear" w:color="auto" w:fill="FFFFFF"/>
        </w:rPr>
      </w:pPr>
    </w:p>
    <w:p w14:paraId="5520D7DC" w14:textId="080A5E8E" w:rsidR="00F329E9" w:rsidRPr="00647690" w:rsidRDefault="006C02E7" w:rsidP="00F329E9">
      <w:pPr>
        <w:spacing w:after="12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Suusa tn 3</w:t>
      </w:r>
      <w:r w:rsidR="00F329E9" w:rsidRPr="00647690">
        <w:rPr>
          <w:rFonts w:ascii="Times New Roman" w:eastAsia="Batang" w:hAnsi="Times New Roman" w:cs="Times New Roman"/>
          <w:bCs/>
          <w:sz w:val="24"/>
          <w:szCs w:val="24"/>
        </w:rPr>
        <w:t xml:space="preserve"> kinnistu asub alal, mille ehitusõigus on määratud Tallinna Linnavolikogu 19.06.2008 otsusega nr 139 kehtestatud detailplaneeringus</w:t>
      </w:r>
      <w:r w:rsidR="00F329E9" w:rsidRPr="00F329E9">
        <w:rPr>
          <w:rFonts w:ascii="Times New Roman" w:eastAsia="Batang" w:hAnsi="Times New Roman" w:cs="Times New Roman"/>
          <w:bCs/>
          <w:sz w:val="24"/>
          <w:szCs w:val="24"/>
        </w:rPr>
        <w:t xml:space="preserve"> </w:t>
      </w:r>
      <w:r w:rsidR="00F329E9">
        <w:rPr>
          <w:rFonts w:ascii="Times New Roman" w:eastAsia="Batang" w:hAnsi="Times New Roman" w:cs="Times New Roman"/>
          <w:bCs/>
          <w:sz w:val="24"/>
          <w:szCs w:val="24"/>
        </w:rPr>
        <w:t xml:space="preserve">DP016180 </w:t>
      </w:r>
      <w:r w:rsidR="00F329E9" w:rsidRPr="00647690">
        <w:rPr>
          <w:rFonts w:ascii="Times New Roman" w:eastAsia="Batang" w:hAnsi="Times New Roman" w:cs="Times New Roman"/>
          <w:bCs/>
          <w:sz w:val="24"/>
          <w:szCs w:val="24"/>
        </w:rPr>
        <w:t xml:space="preserve">nimetusega </w:t>
      </w:r>
      <w:r w:rsidR="00680644">
        <w:rPr>
          <w:rFonts w:ascii="Times New Roman" w:eastAsia="Batang" w:hAnsi="Times New Roman" w:cs="Times New Roman"/>
          <w:bCs/>
          <w:sz w:val="24"/>
          <w:szCs w:val="24"/>
        </w:rPr>
        <w:t>„</w:t>
      </w:r>
      <w:r w:rsidR="00F329E9" w:rsidRPr="00680644">
        <w:rPr>
          <w:rFonts w:ascii="Times New Roman" w:eastAsia="Batang" w:hAnsi="Times New Roman" w:cs="Times New Roman"/>
          <w:bCs/>
          <w:sz w:val="24"/>
          <w:szCs w:val="24"/>
        </w:rPr>
        <w:t>Nõmme Keskuse</w:t>
      </w:r>
      <w:r w:rsidR="00F329E9" w:rsidRPr="00647690">
        <w:rPr>
          <w:rFonts w:ascii="Times New Roman" w:eastAsia="Batang" w:hAnsi="Times New Roman" w:cs="Times New Roman"/>
          <w:bCs/>
          <w:sz w:val="24"/>
          <w:szCs w:val="24"/>
          <w:u w:val="single"/>
        </w:rPr>
        <w:t xml:space="preserve"> </w:t>
      </w:r>
      <w:r w:rsidR="00F329E9" w:rsidRPr="00680644">
        <w:rPr>
          <w:rFonts w:ascii="Times New Roman" w:eastAsia="Batang" w:hAnsi="Times New Roman" w:cs="Times New Roman"/>
          <w:bCs/>
          <w:sz w:val="24"/>
          <w:szCs w:val="24"/>
        </w:rPr>
        <w:t>detailplaneeringu osaline kehtestamine</w:t>
      </w:r>
      <w:r w:rsidR="00680644">
        <w:rPr>
          <w:rFonts w:ascii="Times New Roman" w:eastAsia="Batang" w:hAnsi="Times New Roman" w:cs="Times New Roman"/>
          <w:bCs/>
          <w:sz w:val="24"/>
          <w:szCs w:val="24"/>
        </w:rPr>
        <w:t xml:space="preserve">“  </w:t>
      </w:r>
      <w:r w:rsidR="00680644" w:rsidRPr="00265E6C">
        <w:rPr>
          <w:rFonts w:ascii="Times New Roman" w:eastAsia="Batang" w:hAnsi="Times New Roman" w:cs="Times New Roman"/>
          <w:bCs/>
        </w:rPr>
        <w:t>(</w:t>
      </w:r>
      <w:bookmarkStart w:id="1" w:name="_Hlk145074000"/>
      <w:r w:rsidR="00680644">
        <w:fldChar w:fldCharType="begin"/>
      </w:r>
      <w:r w:rsidR="00680644">
        <w:instrText>HYPERLINK "https://tpr.tallinn.ee/DetailPlanning/Details/DP016180" \l "tab32#tm155365"</w:instrText>
      </w:r>
      <w:r w:rsidR="00680644">
        <w:fldChar w:fldCharType="separate"/>
      </w:r>
      <w:r w:rsidR="00680644" w:rsidRPr="00265E6C">
        <w:rPr>
          <w:rStyle w:val="Hyperlink"/>
          <w:rFonts w:ascii="Times New Roman" w:hAnsi="Times New Roman" w:cs="Times New Roman"/>
        </w:rPr>
        <w:t>https://tpr.tallinn.ee/DetailPlanning/Details/DP016180#tab32#tm155365</w:t>
      </w:r>
      <w:r w:rsidR="00680644">
        <w:rPr>
          <w:rStyle w:val="Hyperlink"/>
          <w:rFonts w:ascii="Times New Roman" w:hAnsi="Times New Roman" w:cs="Times New Roman"/>
        </w:rPr>
        <w:fldChar w:fldCharType="end"/>
      </w:r>
      <w:bookmarkEnd w:id="1"/>
      <w:r w:rsidR="00680644" w:rsidRPr="00265E6C">
        <w:rPr>
          <w:rFonts w:ascii="Times New Roman" w:eastAsia="Calibri" w:hAnsi="Times New Roman" w:cs="Times New Roman"/>
        </w:rPr>
        <w:t>)</w:t>
      </w:r>
      <w:r w:rsidR="00680644">
        <w:rPr>
          <w:rFonts w:ascii="Times New Roman" w:eastAsia="Calibri" w:hAnsi="Times New Roman" w:cs="Times New Roman"/>
        </w:rPr>
        <w:t>,</w:t>
      </w:r>
      <w:r w:rsidR="00F329E9" w:rsidRPr="00647690">
        <w:rPr>
          <w:rFonts w:ascii="Times New Roman" w:eastAsia="Batang" w:hAnsi="Times New Roman" w:cs="Times New Roman"/>
          <w:bCs/>
          <w:sz w:val="24"/>
          <w:szCs w:val="24"/>
        </w:rPr>
        <w:t xml:space="preserve"> </w:t>
      </w:r>
      <w:r w:rsidR="00680644">
        <w:rPr>
          <w:rFonts w:ascii="Times New Roman" w:eastAsia="Batang" w:hAnsi="Times New Roman" w:cs="Times New Roman"/>
          <w:bCs/>
          <w:sz w:val="24"/>
          <w:szCs w:val="24"/>
        </w:rPr>
        <w:t xml:space="preserve"> </w:t>
      </w:r>
      <w:r w:rsidR="00F329E9" w:rsidRPr="00647690">
        <w:rPr>
          <w:rFonts w:ascii="Times New Roman" w:eastAsia="Batang" w:hAnsi="Times New Roman" w:cs="Times New Roman"/>
          <w:bCs/>
          <w:sz w:val="24"/>
          <w:szCs w:val="24"/>
        </w:rPr>
        <w:t xml:space="preserve">krunt </w:t>
      </w:r>
      <w:proofErr w:type="spellStart"/>
      <w:r w:rsidR="00F329E9" w:rsidRPr="00647690">
        <w:rPr>
          <w:rFonts w:ascii="Times New Roman" w:eastAsia="Batang" w:hAnsi="Times New Roman" w:cs="Times New Roman"/>
          <w:bCs/>
          <w:sz w:val="24"/>
          <w:szCs w:val="24"/>
        </w:rPr>
        <w:t>pos</w:t>
      </w:r>
      <w:proofErr w:type="spellEnd"/>
      <w:r w:rsidR="00F329E9" w:rsidRPr="00647690">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t>2</w:t>
      </w:r>
      <w:r w:rsidR="00F329E9" w:rsidRPr="00647690">
        <w:rPr>
          <w:rFonts w:ascii="Times New Roman" w:eastAsia="Batang" w:hAnsi="Times New Roman" w:cs="Times New Roman"/>
          <w:bCs/>
          <w:sz w:val="24"/>
          <w:szCs w:val="24"/>
        </w:rPr>
        <w:t>.</w:t>
      </w:r>
      <w:r w:rsidR="004F6CE8">
        <w:rPr>
          <w:rFonts w:ascii="Times New Roman" w:eastAsia="Batang" w:hAnsi="Times New Roman" w:cs="Times New Roman"/>
          <w:bCs/>
          <w:sz w:val="24"/>
          <w:szCs w:val="24"/>
        </w:rPr>
        <w:t xml:space="preserve"> </w:t>
      </w:r>
      <w:r w:rsidR="00D86ED5">
        <w:rPr>
          <w:rFonts w:ascii="Times New Roman" w:eastAsia="Batang" w:hAnsi="Times New Roman"/>
          <w:bCs/>
          <w:sz w:val="24"/>
          <w:szCs w:val="24"/>
        </w:rPr>
        <w:t>Detailplaneering näeb ette Suusa tn 3 krundile üksikelamut ja abihoonet, lubatud suurim ehitistealune pind 200 m², kõrgus maapinnast elamul 9 m, abihoonel 4 m. Krundi suurim lubatud täisehitus on 20%.</w:t>
      </w:r>
    </w:p>
    <w:p w14:paraId="6806070F" w14:textId="36E7AB81" w:rsidR="00F329E9" w:rsidRPr="00647690" w:rsidRDefault="00F329E9" w:rsidP="00F329E9">
      <w:pPr>
        <w:pStyle w:val="NoSpacing"/>
        <w:jc w:val="both"/>
        <w:rPr>
          <w:rFonts w:ascii="Times New Roman" w:hAnsi="Times New Roman"/>
          <w:sz w:val="24"/>
          <w:szCs w:val="24"/>
        </w:rPr>
      </w:pPr>
      <w:r>
        <w:rPr>
          <w:rFonts w:ascii="Times New Roman" w:hAnsi="Times New Roman"/>
          <w:sz w:val="24"/>
          <w:szCs w:val="24"/>
        </w:rPr>
        <w:t>NÜP</w:t>
      </w:r>
      <w:r w:rsidRPr="00647690">
        <w:rPr>
          <w:rFonts w:ascii="Times New Roman" w:hAnsi="Times New Roman"/>
          <w:sz w:val="24"/>
          <w:szCs w:val="24"/>
        </w:rPr>
        <w:t xml:space="preserve"> kohaselt jääb </w:t>
      </w:r>
      <w:r w:rsidR="006C02E7">
        <w:rPr>
          <w:rFonts w:ascii="Times New Roman" w:hAnsi="Times New Roman"/>
          <w:sz w:val="24"/>
          <w:szCs w:val="24"/>
        </w:rPr>
        <w:t>Suusa tn 3</w:t>
      </w:r>
      <w:r w:rsidRPr="00647690">
        <w:rPr>
          <w:rFonts w:ascii="Times New Roman" w:hAnsi="Times New Roman"/>
          <w:sz w:val="24"/>
          <w:szCs w:val="24"/>
        </w:rPr>
        <w:t xml:space="preserve"> kinnistu linnaosa keskuse </w:t>
      </w:r>
      <w:proofErr w:type="spellStart"/>
      <w:r w:rsidRPr="00647690">
        <w:rPr>
          <w:rFonts w:ascii="Times New Roman" w:hAnsi="Times New Roman"/>
          <w:sz w:val="24"/>
          <w:szCs w:val="24"/>
        </w:rPr>
        <w:t>segahoonestusalale</w:t>
      </w:r>
      <w:proofErr w:type="spellEnd"/>
      <w:r w:rsidRPr="00647690">
        <w:rPr>
          <w:rFonts w:ascii="Times New Roman" w:hAnsi="Times New Roman"/>
          <w:sz w:val="24"/>
          <w:szCs w:val="24"/>
        </w:rPr>
        <w:t>, ala on mõeldud eeskätt kaubandus, -teenindus- ja vabaaja harrastusega seonduvatele ettevõtetele ja asutustele</w:t>
      </w:r>
      <w:r w:rsidR="00522264">
        <w:rPr>
          <w:rFonts w:ascii="Times New Roman" w:hAnsi="Times New Roman"/>
          <w:sz w:val="24"/>
          <w:szCs w:val="24"/>
        </w:rPr>
        <w:t xml:space="preserve">, Tallinna Linnavolikogu 19.06.2008 otsusega nr 139 kehtestatud „Nõmme Keskuse detailplaneeringu osaline kehtestamine“ kohaselt on </w:t>
      </w:r>
      <w:r w:rsidR="006C02E7">
        <w:rPr>
          <w:rFonts w:ascii="Times New Roman" w:hAnsi="Times New Roman"/>
          <w:sz w:val="24"/>
          <w:szCs w:val="24"/>
        </w:rPr>
        <w:t>Suusa tn 3</w:t>
      </w:r>
      <w:r w:rsidR="00522264">
        <w:rPr>
          <w:rFonts w:ascii="Times New Roman" w:hAnsi="Times New Roman"/>
          <w:sz w:val="24"/>
          <w:szCs w:val="24"/>
        </w:rPr>
        <w:t xml:space="preserve"> kinnistule linnaehituslikult sobilikuks hinnatud elamu ja abihoone kavandamine.</w:t>
      </w:r>
      <w:r w:rsidRPr="00647690">
        <w:rPr>
          <w:rFonts w:ascii="Times New Roman" w:hAnsi="Times New Roman"/>
          <w:sz w:val="24"/>
          <w:szCs w:val="24"/>
        </w:rPr>
        <w:t xml:space="preserve"> </w:t>
      </w:r>
    </w:p>
    <w:p w14:paraId="7DD4D2ED" w14:textId="77777777" w:rsidR="00F329E9" w:rsidRDefault="00F329E9" w:rsidP="00751450">
      <w:pPr>
        <w:spacing w:before="120" w:after="0" w:line="240" w:lineRule="auto"/>
        <w:jc w:val="both"/>
        <w:rPr>
          <w:rFonts w:ascii="Times New Roman" w:hAnsi="Times New Roman" w:cs="Times New Roman"/>
          <w:sz w:val="24"/>
          <w:szCs w:val="24"/>
          <w:shd w:val="clear" w:color="auto" w:fill="FFFFFF"/>
        </w:rPr>
      </w:pPr>
    </w:p>
    <w:p w14:paraId="5A34C3BB" w14:textId="4261A444" w:rsidR="00A41767" w:rsidRPr="00647690" w:rsidRDefault="00751450" w:rsidP="00647690">
      <w:pPr>
        <w:pStyle w:val="NoSpacing"/>
        <w:spacing w:after="120"/>
        <w:jc w:val="both"/>
        <w:rPr>
          <w:rFonts w:ascii="Times New Roman" w:hAnsi="Times New Roman"/>
          <w:b/>
          <w:i/>
          <w:color w:val="00B050"/>
          <w:sz w:val="24"/>
          <w:szCs w:val="24"/>
        </w:rPr>
      </w:pPr>
      <w:r>
        <w:rPr>
          <w:rFonts w:ascii="Times New Roman" w:hAnsi="Times New Roman"/>
          <w:sz w:val="24"/>
          <w:szCs w:val="24"/>
        </w:rPr>
        <w:t xml:space="preserve">Tallinna Linnaplaneerimise </w:t>
      </w:r>
      <w:r w:rsidRPr="008B12BE">
        <w:rPr>
          <w:rFonts w:ascii="Times New Roman" w:hAnsi="Times New Roman"/>
          <w:sz w:val="24"/>
          <w:szCs w:val="24"/>
        </w:rPr>
        <w:t>Ametile</w:t>
      </w:r>
      <w:r w:rsidR="008B12BE" w:rsidRPr="00647690">
        <w:rPr>
          <w:rFonts w:ascii="Times New Roman" w:hAnsi="Times New Roman"/>
          <w:sz w:val="24"/>
          <w:szCs w:val="24"/>
        </w:rPr>
        <w:t xml:space="preserve"> esitati </w:t>
      </w:r>
      <w:r w:rsidR="008B12BE">
        <w:rPr>
          <w:rFonts w:ascii="Times New Roman" w:hAnsi="Times New Roman"/>
          <w:sz w:val="24"/>
          <w:szCs w:val="24"/>
        </w:rPr>
        <w:t>p</w:t>
      </w:r>
      <w:r w:rsidR="008B12BE" w:rsidRPr="00647690">
        <w:rPr>
          <w:rFonts w:ascii="Times New Roman" w:hAnsi="Times New Roman"/>
          <w:sz w:val="24"/>
          <w:szCs w:val="24"/>
        </w:rPr>
        <w:t>rojekteerimistingimuste taotlus ja sellega koos d asendiplaan</w:t>
      </w:r>
      <w:r w:rsidR="00D86ED5">
        <w:rPr>
          <w:rFonts w:ascii="Times New Roman" w:hAnsi="Times New Roman"/>
          <w:sz w:val="24"/>
          <w:szCs w:val="24"/>
        </w:rPr>
        <w:t>i</w:t>
      </w:r>
      <w:r w:rsidR="00D37B9D">
        <w:rPr>
          <w:rFonts w:ascii="Times New Roman" w:hAnsi="Times New Roman"/>
          <w:sz w:val="24"/>
          <w:szCs w:val="24"/>
        </w:rPr>
        <w:t xml:space="preserve"> ja skeem</w:t>
      </w:r>
      <w:r w:rsidR="00D86ED5">
        <w:rPr>
          <w:rFonts w:ascii="Times New Roman" w:hAnsi="Times New Roman"/>
          <w:sz w:val="24"/>
          <w:szCs w:val="24"/>
        </w:rPr>
        <w:t>iga. S</w:t>
      </w:r>
      <w:r w:rsidR="008B12BE" w:rsidRPr="00647690">
        <w:rPr>
          <w:rFonts w:ascii="Times New Roman" w:hAnsi="Times New Roman"/>
          <w:sz w:val="24"/>
          <w:szCs w:val="24"/>
        </w:rPr>
        <w:t xml:space="preserve">oovitakse </w:t>
      </w:r>
      <w:r w:rsidR="00B37BC8">
        <w:rPr>
          <w:rFonts w:ascii="Times New Roman" w:hAnsi="Times New Roman"/>
          <w:sz w:val="24"/>
          <w:szCs w:val="24"/>
        </w:rPr>
        <w:t>täpsustada hoonestusala tingimusi</w:t>
      </w:r>
      <w:r w:rsidR="008B12BE" w:rsidRPr="00647690">
        <w:rPr>
          <w:rFonts w:ascii="Times New Roman" w:hAnsi="Times New Roman"/>
          <w:sz w:val="24"/>
          <w:szCs w:val="24"/>
        </w:rPr>
        <w:t xml:space="preserve">. Sellega seonduvalt soovitakse </w:t>
      </w:r>
      <w:r w:rsidR="00D37B9D">
        <w:rPr>
          <w:rFonts w:ascii="Times New Roman" w:hAnsi="Times New Roman"/>
          <w:sz w:val="24"/>
          <w:szCs w:val="24"/>
        </w:rPr>
        <w:t>keerata ja</w:t>
      </w:r>
      <w:r w:rsidR="00B37BC8">
        <w:rPr>
          <w:rFonts w:ascii="Times New Roman" w:hAnsi="Times New Roman"/>
          <w:sz w:val="24"/>
          <w:szCs w:val="24"/>
        </w:rPr>
        <w:t xml:space="preserve"> </w:t>
      </w:r>
      <w:r w:rsidR="008B12BE" w:rsidRPr="00647690">
        <w:rPr>
          <w:rFonts w:ascii="Times New Roman" w:hAnsi="Times New Roman"/>
          <w:sz w:val="24"/>
          <w:szCs w:val="24"/>
        </w:rPr>
        <w:t>suurendada detailplaneeringus määratud hoonestusala</w:t>
      </w:r>
      <w:r w:rsidR="008B12BE" w:rsidRPr="00647690">
        <w:rPr>
          <w:rFonts w:ascii="Times New Roman" w:eastAsia="Batang" w:hAnsi="Times New Roman"/>
          <w:sz w:val="24"/>
          <w:szCs w:val="24"/>
        </w:rPr>
        <w:t xml:space="preserve">. </w:t>
      </w:r>
    </w:p>
    <w:p w14:paraId="737D4D19" w14:textId="2620C1FD" w:rsidR="00A41767" w:rsidRPr="008B12BE" w:rsidRDefault="00A41767" w:rsidP="00751450">
      <w:pPr>
        <w:spacing w:before="120" w:after="0" w:line="240" w:lineRule="auto"/>
        <w:jc w:val="both"/>
        <w:rPr>
          <w:rFonts w:ascii="Times New Roman" w:eastAsia="Batang" w:hAnsi="Times New Roman" w:cs="Times New Roman"/>
          <w:sz w:val="24"/>
          <w:szCs w:val="24"/>
          <w:highlight w:val="lightGray"/>
        </w:rPr>
      </w:pPr>
      <w:r w:rsidRPr="00A41767">
        <w:rPr>
          <w:rFonts w:ascii="Times New Roman" w:eastAsia="Batang" w:hAnsi="Times New Roman" w:cs="Times New Roman"/>
          <w:sz w:val="24"/>
          <w:szCs w:val="24"/>
          <w:u w:val="single"/>
        </w:rPr>
        <w:t xml:space="preserve">Ehitusseadustiku </w:t>
      </w:r>
      <w:r w:rsidRPr="00276105">
        <w:rPr>
          <w:rFonts w:ascii="Times New Roman" w:eastAsia="Batang" w:hAnsi="Times New Roman" w:cs="Times New Roman"/>
          <w:sz w:val="24"/>
          <w:szCs w:val="24"/>
          <w:u w:val="single"/>
        </w:rPr>
        <w:t xml:space="preserve">§ 27 lõike </w:t>
      </w:r>
      <w:r>
        <w:rPr>
          <w:rFonts w:ascii="Times New Roman" w:eastAsia="Batang" w:hAnsi="Times New Roman"/>
          <w:sz w:val="24"/>
          <w:szCs w:val="24"/>
          <w:u w:val="single"/>
        </w:rPr>
        <w:t xml:space="preserve">4 punkti 2 </w:t>
      </w:r>
      <w:r w:rsidRPr="00276105">
        <w:rPr>
          <w:rFonts w:ascii="Times New Roman" w:eastAsia="Batang" w:hAnsi="Times New Roman" w:cs="Times New Roman"/>
          <w:sz w:val="24"/>
          <w:szCs w:val="24"/>
        </w:rPr>
        <w:t xml:space="preserve"> </w:t>
      </w:r>
      <w:r>
        <w:rPr>
          <w:rFonts w:ascii="Times New Roman" w:eastAsia="Batang" w:hAnsi="Times New Roman"/>
          <w:sz w:val="24"/>
          <w:szCs w:val="24"/>
        </w:rPr>
        <w:t>kohaselt täpsustatakse projekteerimistingimustega asjakohasel juhul detailplaneeringus käsitletud hoonestusala tingimusi, sealhulgas hoonestusala suurendamist, vähendamist, keeramist või nihutamist, kuid mitte rohkem kui 10 protsendi ulatuses esialgsest lahendusest.</w:t>
      </w:r>
    </w:p>
    <w:p w14:paraId="7C25491B" w14:textId="77777777" w:rsidR="00751450" w:rsidRPr="00BB49C3" w:rsidRDefault="00751450" w:rsidP="00751450">
      <w:pPr>
        <w:spacing w:before="120" w:after="0" w:line="240" w:lineRule="auto"/>
        <w:jc w:val="both"/>
        <w:rPr>
          <w:rFonts w:ascii="Times New Roman" w:hAnsi="Times New Roman"/>
          <w:sz w:val="24"/>
          <w:szCs w:val="24"/>
        </w:rPr>
      </w:pPr>
    </w:p>
    <w:p w14:paraId="736AAAAB" w14:textId="34B2C177" w:rsidR="008B12BE" w:rsidRPr="00647690" w:rsidRDefault="00E91591" w:rsidP="008B12BE">
      <w:pPr>
        <w:spacing w:after="12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Suusa tn 3</w:t>
      </w:r>
      <w:r w:rsidR="008B12BE" w:rsidRPr="00647690">
        <w:rPr>
          <w:rFonts w:ascii="Times New Roman" w:eastAsia="Batang" w:hAnsi="Times New Roman" w:cs="Times New Roman"/>
          <w:sz w:val="24"/>
          <w:szCs w:val="24"/>
        </w:rPr>
        <w:t xml:space="preserve"> kinnistu on hoonestatud. Kinnistul suurusega </w:t>
      </w:r>
      <w:r>
        <w:rPr>
          <w:rFonts w:ascii="Times New Roman" w:eastAsia="Batang" w:hAnsi="Times New Roman" w:cs="Times New Roman"/>
          <w:sz w:val="24"/>
          <w:szCs w:val="24"/>
        </w:rPr>
        <w:t>1148</w:t>
      </w:r>
      <w:r w:rsidR="008B12BE" w:rsidRPr="00647690">
        <w:rPr>
          <w:rFonts w:ascii="Times New Roman" w:eastAsia="Batang" w:hAnsi="Times New Roman" w:cs="Times New Roman"/>
          <w:sz w:val="24"/>
          <w:szCs w:val="24"/>
        </w:rPr>
        <w:t xml:space="preserve"> m² asub kahekorruseline </w:t>
      </w:r>
      <w:r w:rsidR="00077A0D">
        <w:rPr>
          <w:rFonts w:ascii="Times New Roman" w:eastAsia="Batang" w:hAnsi="Times New Roman" w:cs="Times New Roman"/>
          <w:sz w:val="24"/>
          <w:szCs w:val="24"/>
        </w:rPr>
        <w:t>ühepere</w:t>
      </w:r>
      <w:r w:rsidR="008B12BE" w:rsidRPr="00647690">
        <w:rPr>
          <w:rFonts w:ascii="Times New Roman" w:eastAsia="Batang" w:hAnsi="Times New Roman" w:cs="Times New Roman"/>
          <w:sz w:val="24"/>
          <w:szCs w:val="24"/>
        </w:rPr>
        <w:t>elamu (ehitisregistri kood 1010</w:t>
      </w:r>
      <w:r>
        <w:rPr>
          <w:rFonts w:ascii="Times New Roman" w:eastAsia="Batang" w:hAnsi="Times New Roman" w:cs="Times New Roman"/>
          <w:sz w:val="24"/>
          <w:szCs w:val="24"/>
        </w:rPr>
        <w:t>03577</w:t>
      </w:r>
      <w:r w:rsidR="008B12BE" w:rsidRPr="00647690">
        <w:rPr>
          <w:rFonts w:ascii="Times New Roman" w:eastAsia="Batang" w:hAnsi="Times New Roman" w:cs="Times New Roman"/>
          <w:sz w:val="24"/>
          <w:szCs w:val="24"/>
        </w:rPr>
        <w:t xml:space="preserve">, ehitisealuse pindalaga </w:t>
      </w:r>
      <w:r>
        <w:rPr>
          <w:rFonts w:ascii="Times New Roman" w:eastAsia="Batang" w:hAnsi="Times New Roman" w:cs="Times New Roman"/>
          <w:sz w:val="24"/>
          <w:szCs w:val="24"/>
        </w:rPr>
        <w:t>87</w:t>
      </w:r>
      <w:r w:rsidR="008B12BE" w:rsidRPr="00647690">
        <w:rPr>
          <w:rFonts w:ascii="Times New Roman" w:eastAsia="Batang" w:hAnsi="Times New Roman" w:cs="Times New Roman"/>
          <w:sz w:val="24"/>
          <w:szCs w:val="24"/>
        </w:rPr>
        <w:t xml:space="preserve"> m²) ja </w:t>
      </w:r>
      <w:r>
        <w:rPr>
          <w:rFonts w:ascii="Times New Roman" w:eastAsia="Batang" w:hAnsi="Times New Roman" w:cs="Times New Roman"/>
          <w:sz w:val="24"/>
          <w:szCs w:val="24"/>
        </w:rPr>
        <w:t>pesuköök-</w:t>
      </w:r>
      <w:r w:rsidR="008B12BE" w:rsidRPr="00647690">
        <w:rPr>
          <w:rFonts w:ascii="Times New Roman" w:eastAsia="Batang" w:hAnsi="Times New Roman" w:cs="Times New Roman"/>
          <w:sz w:val="24"/>
          <w:szCs w:val="24"/>
        </w:rPr>
        <w:t>kuur (ehitisregistri kood 1010</w:t>
      </w:r>
      <w:r>
        <w:rPr>
          <w:rFonts w:ascii="Times New Roman" w:eastAsia="Batang" w:hAnsi="Times New Roman" w:cs="Times New Roman"/>
          <w:sz w:val="24"/>
          <w:szCs w:val="24"/>
        </w:rPr>
        <w:t>03578</w:t>
      </w:r>
      <w:r w:rsidR="008B12BE" w:rsidRPr="00647690">
        <w:rPr>
          <w:rFonts w:ascii="Times New Roman" w:eastAsia="Batang" w:hAnsi="Times New Roman" w:cs="Times New Roman"/>
          <w:sz w:val="24"/>
          <w:szCs w:val="24"/>
        </w:rPr>
        <w:t xml:space="preserve">, ehitisealuse pindalaga </w:t>
      </w:r>
      <w:r>
        <w:rPr>
          <w:rFonts w:ascii="Times New Roman" w:eastAsia="Batang" w:hAnsi="Times New Roman" w:cs="Times New Roman"/>
          <w:sz w:val="24"/>
          <w:szCs w:val="24"/>
        </w:rPr>
        <w:t>53</w:t>
      </w:r>
      <w:r w:rsidR="008B12BE" w:rsidRPr="00647690">
        <w:rPr>
          <w:rFonts w:ascii="Times New Roman" w:eastAsia="Batang" w:hAnsi="Times New Roman" w:cs="Times New Roman"/>
          <w:sz w:val="24"/>
          <w:szCs w:val="24"/>
        </w:rPr>
        <w:t xml:space="preserve"> m²). </w:t>
      </w:r>
      <w:bookmarkStart w:id="2" w:name="_Hlk204852447"/>
      <w:r w:rsidR="00AC11D1">
        <w:rPr>
          <w:rFonts w:ascii="Times New Roman" w:eastAsia="Batang" w:hAnsi="Times New Roman" w:cs="Times New Roman"/>
          <w:sz w:val="24"/>
          <w:szCs w:val="24"/>
        </w:rPr>
        <w:t>Ühepere</w:t>
      </w:r>
      <w:bookmarkEnd w:id="2"/>
      <w:r w:rsidR="00AC11D1">
        <w:rPr>
          <w:rFonts w:ascii="Times New Roman" w:eastAsia="Batang" w:hAnsi="Times New Roman" w:cs="Times New Roman"/>
          <w:sz w:val="24"/>
          <w:szCs w:val="24"/>
        </w:rPr>
        <w:t>elamu soovitakse lammutada ja asemele ehitada kahepereelamu.</w:t>
      </w:r>
      <w:r w:rsidR="008B12BE" w:rsidRPr="00647690">
        <w:rPr>
          <w:rFonts w:ascii="Times New Roman" w:eastAsia="Batang" w:hAnsi="Times New Roman" w:cs="Times New Roman"/>
          <w:sz w:val="24"/>
          <w:szCs w:val="24"/>
        </w:rPr>
        <w:t xml:space="preserve"> </w:t>
      </w:r>
    </w:p>
    <w:p w14:paraId="6D32470B" w14:textId="064A4962" w:rsidR="008B12BE" w:rsidRPr="00647690" w:rsidRDefault="00E91591" w:rsidP="008B12BE">
      <w:pPr>
        <w:spacing w:after="12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Suusa tn 3</w:t>
      </w:r>
      <w:r w:rsidR="008B12BE" w:rsidRPr="00647690">
        <w:rPr>
          <w:rFonts w:ascii="Times New Roman" w:eastAsia="Batang" w:hAnsi="Times New Roman" w:cs="Times New Roman"/>
          <w:sz w:val="24"/>
          <w:szCs w:val="24"/>
        </w:rPr>
        <w:t xml:space="preserve"> kinnistu asub Nõmme ajaloolises keskuses. Keskusele omaselt on hoonestuses ja kruntide kasutuse sihtotstarvetes elamufunktsioon läbi põimunud äri- ja ühiskondliku funktsiooniga. Hoonestusviis on reeglina lahtine, vaid ühiskondlike hoonetega kruntidel esineb kinnist või vahelduvat hoonestusviisi. Varasem hoonestus on pärit 20.sajandi algusest, samas ei moodusta hoonestus siin ansamblilist tervikut. Enamus hooneid on praeguseks ajaks ümber ehitatud või saanud välisviimistlusega uue ilme.  </w:t>
      </w:r>
    </w:p>
    <w:p w14:paraId="08143958" w14:textId="3CDC6C54" w:rsidR="00751450" w:rsidRDefault="00751450" w:rsidP="00751450">
      <w:pPr>
        <w:spacing w:before="120" w:after="0" w:line="240" w:lineRule="auto"/>
        <w:jc w:val="both"/>
        <w:rPr>
          <w:rFonts w:ascii="Times New Roman" w:hAnsi="Times New Roman" w:cs="Times New Roman"/>
          <w:sz w:val="24"/>
          <w:szCs w:val="24"/>
        </w:rPr>
      </w:pPr>
    </w:p>
    <w:p w14:paraId="2273AC6E" w14:textId="212BC3E5" w:rsidR="00C71509" w:rsidRDefault="00751450" w:rsidP="008305E8">
      <w:pPr>
        <w:pStyle w:val="NoSpacing"/>
        <w:spacing w:after="120"/>
        <w:jc w:val="both"/>
        <w:rPr>
          <w:rFonts w:ascii="Times New Roman" w:eastAsia="Batang" w:hAnsi="Times New Roman"/>
          <w:bCs/>
          <w:sz w:val="24"/>
          <w:szCs w:val="24"/>
        </w:rPr>
      </w:pPr>
      <w:r w:rsidRPr="00647690">
        <w:rPr>
          <w:rFonts w:ascii="Times New Roman" w:hAnsi="Times New Roman"/>
          <w:sz w:val="24"/>
          <w:szCs w:val="24"/>
        </w:rPr>
        <w:t xml:space="preserve">Detailplaneeringu tingimuste täpsustamine </w:t>
      </w:r>
      <w:proofErr w:type="spellStart"/>
      <w:r w:rsidRPr="00647690">
        <w:rPr>
          <w:rFonts w:ascii="Times New Roman" w:hAnsi="Times New Roman"/>
          <w:sz w:val="24"/>
          <w:szCs w:val="24"/>
        </w:rPr>
        <w:t>EhS</w:t>
      </w:r>
      <w:proofErr w:type="spellEnd"/>
      <w:r w:rsidRPr="00647690">
        <w:rPr>
          <w:rFonts w:ascii="Times New Roman" w:hAnsi="Times New Roman"/>
          <w:sz w:val="24"/>
          <w:szCs w:val="24"/>
        </w:rPr>
        <w:t xml:space="preserve"> § 27 lg 1 alusel on põhjendatud</w:t>
      </w:r>
      <w:r w:rsidR="00522264">
        <w:rPr>
          <w:rFonts w:ascii="Times New Roman" w:hAnsi="Times New Roman"/>
          <w:sz w:val="24"/>
          <w:szCs w:val="24"/>
        </w:rPr>
        <w:t>.</w:t>
      </w:r>
      <w:r w:rsidR="008305E8" w:rsidRPr="00647690">
        <w:rPr>
          <w:rFonts w:ascii="Times New Roman" w:eastAsia="Batang" w:hAnsi="Times New Roman"/>
          <w:bCs/>
          <w:sz w:val="24"/>
          <w:szCs w:val="24"/>
        </w:rPr>
        <w:t xml:space="preserve"> </w:t>
      </w:r>
    </w:p>
    <w:p w14:paraId="36BC2CB6" w14:textId="2306E136" w:rsidR="00680644" w:rsidRPr="00680644" w:rsidRDefault="00522264" w:rsidP="00680644">
      <w:pPr>
        <w:pStyle w:val="NoSpacing"/>
        <w:spacing w:after="120"/>
        <w:jc w:val="both"/>
        <w:rPr>
          <w:rFonts w:ascii="Times New Roman" w:eastAsia="Batang" w:hAnsi="Times New Roman"/>
          <w:bCs/>
          <w:sz w:val="24"/>
          <w:szCs w:val="24"/>
        </w:rPr>
      </w:pPr>
      <w:r>
        <w:rPr>
          <w:rFonts w:ascii="Times New Roman" w:eastAsia="Batang" w:hAnsi="Times New Roman"/>
          <w:bCs/>
          <w:sz w:val="24"/>
          <w:szCs w:val="24"/>
        </w:rPr>
        <w:t xml:space="preserve">Antud </w:t>
      </w:r>
      <w:r w:rsidR="008305E8" w:rsidRPr="00647690">
        <w:rPr>
          <w:rFonts w:ascii="Times New Roman" w:eastAsia="Batang" w:hAnsi="Times New Roman"/>
          <w:bCs/>
          <w:sz w:val="24"/>
          <w:szCs w:val="24"/>
        </w:rPr>
        <w:t xml:space="preserve">detailplaneeringu kehtestamisest on möödas üle </w:t>
      </w:r>
      <w:r>
        <w:rPr>
          <w:rFonts w:ascii="Times New Roman" w:eastAsia="Batang" w:hAnsi="Times New Roman"/>
          <w:bCs/>
          <w:sz w:val="24"/>
          <w:szCs w:val="24"/>
        </w:rPr>
        <w:t>16</w:t>
      </w:r>
      <w:r w:rsidR="008305E8" w:rsidRPr="00647690">
        <w:rPr>
          <w:rFonts w:ascii="Times New Roman" w:eastAsia="Batang" w:hAnsi="Times New Roman"/>
          <w:bCs/>
          <w:sz w:val="24"/>
          <w:szCs w:val="24"/>
        </w:rPr>
        <w:t xml:space="preserve"> aasta</w:t>
      </w:r>
      <w:r>
        <w:rPr>
          <w:rFonts w:ascii="Times New Roman" w:eastAsia="Batang" w:hAnsi="Times New Roman"/>
          <w:bCs/>
          <w:sz w:val="24"/>
          <w:szCs w:val="24"/>
        </w:rPr>
        <w:t xml:space="preserve"> ning sellega seonduvalt on asjakohane täpsustada hoone püstitamise aluseks oleva detailplaneeringu tingimusi.</w:t>
      </w:r>
      <w:r w:rsidR="008305E8" w:rsidRPr="00647690">
        <w:rPr>
          <w:rFonts w:ascii="Times New Roman" w:eastAsia="Batang" w:hAnsi="Times New Roman"/>
          <w:bCs/>
          <w:sz w:val="24"/>
          <w:szCs w:val="24"/>
        </w:rPr>
        <w:t xml:space="preserve"> </w:t>
      </w:r>
      <w:r w:rsidR="00680644" w:rsidRPr="00680644">
        <w:rPr>
          <w:rFonts w:ascii="Times New Roman" w:eastAsia="Batang" w:hAnsi="Times New Roman"/>
          <w:bCs/>
          <w:sz w:val="24"/>
          <w:szCs w:val="24"/>
        </w:rPr>
        <w:t>Detailplaneeringu hoonestusala täpsustamine ehitusseadustiku § 27 lg 4 punkti 2 alusel on põhjendatud.</w:t>
      </w:r>
    </w:p>
    <w:p w14:paraId="0315FA24" w14:textId="70AB55CB" w:rsidR="000E0482" w:rsidRPr="000E0482" w:rsidRDefault="009B0DFE" w:rsidP="000E0482">
      <w:pPr>
        <w:spacing w:before="120" w:after="0" w:line="240" w:lineRule="auto"/>
        <w:jc w:val="both"/>
        <w:rPr>
          <w:rFonts w:ascii="Times New Roman" w:eastAsia="Batang" w:hAnsi="Times New Roman"/>
          <w:b/>
          <w:sz w:val="24"/>
          <w:lang w:eastAsia="et-EE"/>
        </w:rPr>
      </w:pPr>
      <w:proofErr w:type="spellStart"/>
      <w:r>
        <w:rPr>
          <w:rFonts w:ascii="Times New Roman" w:eastAsia="Batang" w:hAnsi="Times New Roman"/>
          <w:bCs/>
          <w:sz w:val="24"/>
          <w:szCs w:val="24"/>
        </w:rPr>
        <w:lastRenderedPageBreak/>
        <w:t>NÜP-i</w:t>
      </w:r>
      <w:proofErr w:type="spellEnd"/>
      <w:r>
        <w:rPr>
          <w:rFonts w:ascii="Times New Roman" w:eastAsia="Batang" w:hAnsi="Times New Roman"/>
          <w:bCs/>
          <w:sz w:val="24"/>
          <w:szCs w:val="24"/>
        </w:rPr>
        <w:t xml:space="preserve"> järgi pole </w:t>
      </w:r>
      <w:proofErr w:type="spellStart"/>
      <w:r>
        <w:rPr>
          <w:rFonts w:ascii="Times New Roman" w:eastAsia="Batang" w:hAnsi="Times New Roman"/>
          <w:bCs/>
          <w:sz w:val="24"/>
          <w:szCs w:val="24"/>
        </w:rPr>
        <w:t>segahoonestusalal</w:t>
      </w:r>
      <w:proofErr w:type="spellEnd"/>
      <w:r>
        <w:rPr>
          <w:rFonts w:ascii="Times New Roman" w:eastAsia="Batang" w:hAnsi="Times New Roman"/>
          <w:bCs/>
          <w:sz w:val="24"/>
          <w:szCs w:val="24"/>
        </w:rPr>
        <w:t xml:space="preserve"> korterite arv määratud. </w:t>
      </w:r>
      <w:r w:rsidR="00680644" w:rsidRPr="00680644">
        <w:rPr>
          <w:rFonts w:ascii="Times New Roman" w:eastAsia="Batang" w:hAnsi="Times New Roman"/>
          <w:bCs/>
          <w:sz w:val="24"/>
          <w:szCs w:val="24"/>
        </w:rPr>
        <w:t>Hoonestusala muudatus on väikesemahuline ja põhjendatud, kuna</w:t>
      </w:r>
      <w:r w:rsidR="00AB09E8">
        <w:rPr>
          <w:rFonts w:ascii="Times New Roman" w:eastAsia="Batang" w:hAnsi="Times New Roman"/>
          <w:bCs/>
          <w:sz w:val="24"/>
          <w:szCs w:val="24"/>
        </w:rPr>
        <w:t xml:space="preserve"> eluhoone krundi keskele nihutamine parandab valgustingimusi naaberkruntidel rohkem kui praegune naaberkruntide piiril asuv eluhoone asukoht seda võimal</w:t>
      </w:r>
      <w:r>
        <w:rPr>
          <w:rFonts w:ascii="Times New Roman" w:eastAsia="Batang" w:hAnsi="Times New Roman"/>
          <w:bCs/>
          <w:sz w:val="24"/>
          <w:szCs w:val="24"/>
        </w:rPr>
        <w:t>dab</w:t>
      </w:r>
      <w:r w:rsidR="00AB09E8">
        <w:rPr>
          <w:rFonts w:ascii="Times New Roman" w:eastAsia="Batang" w:hAnsi="Times New Roman"/>
          <w:bCs/>
          <w:sz w:val="24"/>
          <w:szCs w:val="24"/>
        </w:rPr>
        <w:t>.</w:t>
      </w:r>
      <w:r w:rsidR="000E0482" w:rsidRPr="000E0482">
        <w:rPr>
          <w:rFonts w:ascii="Times New Roman" w:eastAsia="Batang" w:hAnsi="Times New Roman"/>
          <w:b/>
          <w:color w:val="0070C0"/>
          <w:sz w:val="24"/>
          <w:lang w:eastAsia="et-EE"/>
        </w:rPr>
        <w:t xml:space="preserve"> </w:t>
      </w:r>
    </w:p>
    <w:p w14:paraId="15BF7B49" w14:textId="1B6AAA18" w:rsidR="00751450" w:rsidRPr="00BB49C3" w:rsidRDefault="00D86ED5" w:rsidP="00751450">
      <w:pPr>
        <w:spacing w:before="12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Kahe korteriga </w:t>
      </w:r>
      <w:r w:rsidR="00680644">
        <w:rPr>
          <w:rFonts w:ascii="Times New Roman" w:hAnsi="Times New Roman" w:cs="Times New Roman"/>
          <w:bCs/>
          <w:sz w:val="24"/>
          <w:szCs w:val="24"/>
        </w:rPr>
        <w:t>elamu püstitamine</w:t>
      </w:r>
      <w:r w:rsidR="00367D24">
        <w:rPr>
          <w:rFonts w:ascii="Times New Roman" w:hAnsi="Times New Roman" w:cs="Times New Roman"/>
          <w:bCs/>
          <w:sz w:val="24"/>
          <w:szCs w:val="24"/>
        </w:rPr>
        <w:t xml:space="preserve"> </w:t>
      </w:r>
      <w:r w:rsidR="00751450" w:rsidRPr="001B494F">
        <w:rPr>
          <w:rFonts w:ascii="Times New Roman" w:hAnsi="Times New Roman" w:cs="Times New Roman"/>
          <w:bCs/>
          <w:sz w:val="24"/>
          <w:szCs w:val="24"/>
        </w:rPr>
        <w:t>sobitub väljakujunenud keskkonda (</w:t>
      </w:r>
      <w:proofErr w:type="spellStart"/>
      <w:r w:rsidR="00751450" w:rsidRPr="001B494F">
        <w:rPr>
          <w:rFonts w:ascii="Times New Roman" w:hAnsi="Times New Roman" w:cs="Times New Roman"/>
          <w:bCs/>
          <w:sz w:val="24"/>
          <w:szCs w:val="24"/>
        </w:rPr>
        <w:t>EhS</w:t>
      </w:r>
      <w:proofErr w:type="spellEnd"/>
      <w:r w:rsidR="00751450" w:rsidRPr="001B494F">
        <w:rPr>
          <w:rFonts w:ascii="Times New Roman" w:hAnsi="Times New Roman" w:cs="Times New Roman"/>
          <w:bCs/>
          <w:sz w:val="24"/>
          <w:szCs w:val="24"/>
        </w:rPr>
        <w:t xml:space="preserve"> § 27 lg 2 p 1); projekteerimistingimuste andmine ei ole vastuolus õigusaktide, isikute õiguste või avaliku huviga (</w:t>
      </w:r>
      <w:proofErr w:type="spellStart"/>
      <w:r w:rsidR="00751450" w:rsidRPr="001B494F">
        <w:rPr>
          <w:rFonts w:ascii="Times New Roman" w:hAnsi="Times New Roman" w:cs="Times New Roman"/>
          <w:bCs/>
          <w:sz w:val="24"/>
          <w:szCs w:val="24"/>
        </w:rPr>
        <w:t>EhS</w:t>
      </w:r>
      <w:proofErr w:type="spellEnd"/>
      <w:r w:rsidR="00751450" w:rsidRPr="001B494F">
        <w:rPr>
          <w:rFonts w:ascii="Times New Roman" w:hAnsi="Times New Roman" w:cs="Times New Roman"/>
          <w:bCs/>
          <w:sz w:val="24"/>
          <w:szCs w:val="24"/>
        </w:rPr>
        <w:t xml:space="preserve"> § 27 lg 2 p 2). Kavandatu on kooskõlas üldplaneeringuga (</w:t>
      </w:r>
      <w:proofErr w:type="spellStart"/>
      <w:r w:rsidR="00751450" w:rsidRPr="001B494F">
        <w:rPr>
          <w:rFonts w:ascii="Times New Roman" w:hAnsi="Times New Roman" w:cs="Times New Roman"/>
          <w:bCs/>
          <w:sz w:val="24"/>
          <w:szCs w:val="24"/>
        </w:rPr>
        <w:t>EhS</w:t>
      </w:r>
      <w:proofErr w:type="spellEnd"/>
      <w:r w:rsidR="00751450" w:rsidRPr="001B494F">
        <w:rPr>
          <w:rFonts w:ascii="Times New Roman" w:hAnsi="Times New Roman" w:cs="Times New Roman"/>
          <w:bCs/>
          <w:sz w:val="24"/>
          <w:szCs w:val="24"/>
        </w:rPr>
        <w:t xml:space="preserve"> § 27 lg 2 p 3).</w:t>
      </w:r>
    </w:p>
    <w:p w14:paraId="6DE960A1" w14:textId="3F180514" w:rsidR="00751450" w:rsidRPr="006428C6" w:rsidRDefault="00751450" w:rsidP="00751450">
      <w:pPr>
        <w:spacing w:before="120" w:after="0" w:line="240" w:lineRule="auto"/>
        <w:jc w:val="both"/>
        <w:rPr>
          <w:rFonts w:ascii="Times New Roman" w:hAnsi="Times New Roman" w:cs="Times New Roman"/>
          <w:sz w:val="24"/>
          <w:szCs w:val="24"/>
        </w:rPr>
      </w:pPr>
      <w:r w:rsidRPr="006428C6">
        <w:rPr>
          <w:rFonts w:ascii="Times New Roman" w:eastAsia="Batang" w:hAnsi="Times New Roman" w:cs="Times New Roman"/>
          <w:sz w:val="24"/>
          <w:szCs w:val="24"/>
        </w:rPr>
        <w:t>Detailplaneeringu lahenduse täpsustamiseks soovitud muudatusi, mis hõlmavad</w:t>
      </w:r>
      <w:r w:rsidR="00C82B09">
        <w:rPr>
          <w:rFonts w:ascii="Times New Roman" w:eastAsia="Batang" w:hAnsi="Times New Roman" w:cs="Times New Roman"/>
          <w:sz w:val="24"/>
          <w:szCs w:val="24"/>
        </w:rPr>
        <w:t xml:space="preserve"> </w:t>
      </w:r>
      <w:r w:rsidR="0076250A">
        <w:rPr>
          <w:rFonts w:ascii="Times New Roman" w:eastAsia="Batang" w:hAnsi="Times New Roman" w:cs="Times New Roman"/>
          <w:sz w:val="24"/>
          <w:szCs w:val="24"/>
        </w:rPr>
        <w:t>hoonestus</w:t>
      </w:r>
      <w:r w:rsidR="00470839">
        <w:rPr>
          <w:rFonts w:ascii="Times New Roman" w:eastAsia="Batang" w:hAnsi="Times New Roman" w:cs="Times New Roman"/>
          <w:sz w:val="24"/>
          <w:szCs w:val="24"/>
        </w:rPr>
        <w:t>ala</w:t>
      </w:r>
      <w:r w:rsidR="00C82B09">
        <w:rPr>
          <w:rFonts w:ascii="Times New Roman" w:eastAsia="Batang" w:hAnsi="Times New Roman" w:cs="Times New Roman"/>
          <w:sz w:val="24"/>
          <w:szCs w:val="24"/>
        </w:rPr>
        <w:t xml:space="preserve"> täpsustamist</w:t>
      </w:r>
      <w:r w:rsidRPr="006428C6">
        <w:rPr>
          <w:rFonts w:ascii="Times New Roman" w:eastAsia="Batang" w:hAnsi="Times New Roman" w:cs="Times New Roman"/>
          <w:sz w:val="24"/>
          <w:szCs w:val="24"/>
        </w:rPr>
        <w:t xml:space="preserve"> on võimalik kaaluda ehitusseadustiku § 27 lõike 4 alusel, mistõttu ei ole uue detailplaneeringu koostamine otstarbekas ega mõistlik. Haldusmenetluse seaduse § 5 lg 2 kohaselt </w:t>
      </w:r>
      <w:r w:rsidRPr="006428C6">
        <w:rPr>
          <w:rFonts w:ascii="Times New Roman" w:hAnsi="Times New Roman" w:cs="Times New Roman"/>
          <w:sz w:val="24"/>
          <w:szCs w:val="24"/>
        </w:rPr>
        <w:t>viiakse haldusmenetlus läbi eesmärgipäraselt ja efektiivselt, samuti võimalikult lihtsalt ja kiirelt, vältides üleliigseid kulutusi ja ebameeldivusi isikutele. Täidetud on eeldused projekteerimistingimuste andmiseks detailplaneeringu olemasolul, seejuures on avalikkusele antud võimalus kaasa rääkida avatud menetluses.</w:t>
      </w:r>
    </w:p>
    <w:p w14:paraId="2D2CFAC6" w14:textId="77777777" w:rsidR="00751450" w:rsidRPr="006428C6" w:rsidRDefault="00751450" w:rsidP="00751450">
      <w:pPr>
        <w:spacing w:before="120" w:after="0" w:line="240" w:lineRule="auto"/>
        <w:jc w:val="both"/>
        <w:rPr>
          <w:rFonts w:ascii="Times New Roman" w:eastAsia="Batang" w:hAnsi="Times New Roman" w:cs="Times New Roman"/>
          <w:bCs/>
          <w:spacing w:val="-5"/>
          <w:sz w:val="24"/>
          <w:szCs w:val="24"/>
        </w:rPr>
      </w:pPr>
      <w:r w:rsidRPr="006428C6">
        <w:rPr>
          <w:rFonts w:ascii="Times New Roman" w:hAnsi="Times New Roman" w:cs="Times New Roman"/>
          <w:sz w:val="24"/>
          <w:szCs w:val="24"/>
        </w:rPr>
        <w:t>Ehitise kavandamine käesolevates projekteerimistingimustes detailplaneeringu täpsustamiseks antud tingimuste alusel on aktsepteeritavad, kuna ei sekkuta detailplaneeringus kavandatud linnaehituslikku lahendusse ning detailplaneeringu kohase põhimõttelise lahenduse elluviimine on jätkuvalt võimalik. Seega ei ole tegemist detailplaneeringu olemusliku muutmisega. Lubatud täpsustuste ja muudatuste alusel kavandatav lahendus tagab samasuguse tasakaalustatud ja mitmekesise linnaruumilise lahenduse planeeritud alal</w:t>
      </w:r>
      <w:r>
        <w:rPr>
          <w:rFonts w:ascii="Times New Roman" w:hAnsi="Times New Roman" w:cs="Times New Roman"/>
          <w:sz w:val="24"/>
          <w:szCs w:val="24"/>
        </w:rPr>
        <w:t>,</w:t>
      </w:r>
      <w:r w:rsidRPr="006428C6">
        <w:rPr>
          <w:rFonts w:ascii="Times New Roman" w:hAnsi="Times New Roman" w:cs="Times New Roman"/>
          <w:sz w:val="24"/>
          <w:szCs w:val="24"/>
        </w:rPr>
        <w:t xml:space="preserve"> nagu ka detailplaneeringus kavandatu elluviimisel. Kavandatavad muudatused ei </w:t>
      </w:r>
      <w:r w:rsidRPr="006428C6">
        <w:rPr>
          <w:rFonts w:ascii="Times New Roman" w:eastAsia="Batang" w:hAnsi="Times New Roman" w:cs="Times New Roman"/>
          <w:bCs/>
          <w:spacing w:val="-5"/>
          <w:sz w:val="24"/>
          <w:szCs w:val="24"/>
        </w:rPr>
        <w:t>oma visuaalselt nähtavat linnaruumilist ega ehitustehnilist mõju, samuti ei kaasne sellega olulist negatiivset mõju naaberkinnisasjadele ega nende kasutajatele.</w:t>
      </w:r>
    </w:p>
    <w:p w14:paraId="600E97A6" w14:textId="77777777" w:rsidR="00346DA6" w:rsidRPr="00BB49C3" w:rsidRDefault="00346DA6" w:rsidP="00346DA6">
      <w:pPr>
        <w:pStyle w:val="ListParagraph"/>
        <w:numPr>
          <w:ilvl w:val="0"/>
          <w:numId w:val="1"/>
        </w:numPr>
        <w:spacing w:before="240" w:after="0"/>
        <w:ind w:left="284" w:hanging="284"/>
        <w:jc w:val="both"/>
        <w:rPr>
          <w:rFonts w:ascii="Times New Roman" w:hAnsi="Times New Roman" w:cs="Times New Roman"/>
          <w:b/>
          <w:sz w:val="24"/>
          <w:szCs w:val="24"/>
          <w:lang w:eastAsia="et-EE"/>
        </w:rPr>
      </w:pPr>
      <w:r w:rsidRPr="00BB49C3">
        <w:rPr>
          <w:rFonts w:ascii="Times New Roman" w:hAnsi="Times New Roman" w:cs="Times New Roman"/>
          <w:b/>
          <w:sz w:val="24"/>
          <w:szCs w:val="24"/>
        </w:rPr>
        <w:t>Kaasamine</w:t>
      </w:r>
    </w:p>
    <w:p w14:paraId="2ADC92BF" w14:textId="77777777" w:rsidR="00346DA6" w:rsidRDefault="00346DA6" w:rsidP="00346DA6">
      <w:pPr>
        <w:spacing w:before="120" w:after="0" w:line="240" w:lineRule="auto"/>
        <w:jc w:val="both"/>
        <w:rPr>
          <w:rFonts w:ascii="Times New Roman" w:hAnsi="Times New Roman" w:cs="Times New Roman"/>
          <w:sz w:val="24"/>
          <w:szCs w:val="24"/>
        </w:rPr>
      </w:pPr>
      <w:proofErr w:type="spellStart"/>
      <w:r w:rsidRPr="00BB49C3">
        <w:rPr>
          <w:rFonts w:ascii="Times New Roman" w:eastAsia="Batang" w:hAnsi="Times New Roman" w:cs="Times New Roman"/>
          <w:sz w:val="24"/>
          <w:szCs w:val="24"/>
        </w:rPr>
        <w:t>EhS</w:t>
      </w:r>
      <w:proofErr w:type="spellEnd"/>
      <w:r w:rsidRPr="00BB49C3">
        <w:rPr>
          <w:rFonts w:ascii="Times New Roman" w:eastAsia="Batang" w:hAnsi="Times New Roman" w:cs="Times New Roman"/>
          <w:sz w:val="24"/>
          <w:szCs w:val="24"/>
        </w:rPr>
        <w:t xml:space="preserve"> § 31 lõike 4 kohaselt kaasas amet projekteerimistingimuste menetlusse</w:t>
      </w:r>
      <w:r w:rsidRPr="00BB49C3" w:rsidDel="000618BD">
        <w:rPr>
          <w:rFonts w:ascii="Times New Roman" w:eastAsia="Batang" w:hAnsi="Times New Roman" w:cs="Times New Roman"/>
          <w:sz w:val="24"/>
          <w:szCs w:val="24"/>
        </w:rPr>
        <w:t xml:space="preserve"> </w:t>
      </w:r>
      <w:r w:rsidRPr="00BB49C3">
        <w:rPr>
          <w:rFonts w:ascii="Times New Roman" w:eastAsia="Batang" w:hAnsi="Times New Roman" w:cs="Times New Roman"/>
          <w:sz w:val="24"/>
          <w:szCs w:val="24"/>
        </w:rPr>
        <w:t xml:space="preserve">Kaitseministeeriumi, </w:t>
      </w:r>
      <w:r>
        <w:rPr>
          <w:rFonts w:ascii="Times New Roman" w:eastAsia="Batang" w:hAnsi="Times New Roman" w:cs="Times New Roman"/>
          <w:sz w:val="24"/>
          <w:szCs w:val="24"/>
        </w:rPr>
        <w:t xml:space="preserve">Nõmme </w:t>
      </w:r>
      <w:r w:rsidRPr="00BB49C3">
        <w:rPr>
          <w:rFonts w:ascii="Times New Roman" w:eastAsia="Batang" w:hAnsi="Times New Roman" w:cs="Times New Roman"/>
          <w:sz w:val="24"/>
          <w:szCs w:val="24"/>
        </w:rPr>
        <w:t>Linnaosa Valitsuse, Tallinna Strateegiakeskuse ning Tallinna Transpordiameti</w:t>
      </w:r>
      <w:r w:rsidRPr="00BB49C3">
        <w:rPr>
          <w:rFonts w:ascii="Times New Roman" w:hAnsi="Times New Roman" w:cs="Times New Roman"/>
          <w:sz w:val="24"/>
          <w:szCs w:val="24"/>
        </w:rPr>
        <w:t>. Esitatud arvamused on lisatud projekteerimistingimustele.</w:t>
      </w:r>
    </w:p>
    <w:p w14:paraId="6AF68240" w14:textId="7364DDD4" w:rsidR="00346DA6" w:rsidRPr="00BB49C3" w:rsidRDefault="00346DA6" w:rsidP="00346DA6">
      <w:pPr>
        <w:spacing w:before="120" w:after="0" w:line="240" w:lineRule="auto"/>
        <w:jc w:val="both"/>
        <w:rPr>
          <w:rFonts w:ascii="Times New Roman" w:eastAsia="Batang" w:hAnsi="Times New Roman" w:cs="Times New Roman"/>
          <w:sz w:val="24"/>
          <w:szCs w:val="24"/>
        </w:rPr>
      </w:pPr>
      <w:r>
        <w:rPr>
          <w:rFonts w:ascii="Times New Roman" w:hAnsi="Times New Roman" w:cs="Times New Roman"/>
          <w:sz w:val="24"/>
          <w:szCs w:val="24"/>
        </w:rPr>
        <w:t xml:space="preserve">Tallinna Linnaplaneerimise Ameti Projekteerimistingimuste töötuba tutvus Suusa tn 3 lahendusega 28.07.2025 ja otsustas nõustuda DP täpsustamisega: hoonestusala suurendamise ja keeramisega.  </w:t>
      </w:r>
    </w:p>
    <w:p w14:paraId="0DEFBB6D" w14:textId="77777777" w:rsidR="00346DA6" w:rsidRDefault="00346DA6" w:rsidP="00346DA6">
      <w:pPr>
        <w:spacing w:before="120" w:after="0" w:line="240" w:lineRule="auto"/>
        <w:jc w:val="both"/>
        <w:rPr>
          <w:rFonts w:ascii="Times New Roman" w:eastAsia="Batang" w:hAnsi="Times New Roman" w:cs="Times New Roman"/>
          <w:bCs/>
          <w:sz w:val="24"/>
          <w:szCs w:val="24"/>
        </w:rPr>
      </w:pPr>
      <w:r w:rsidRPr="006428C6">
        <w:rPr>
          <w:rFonts w:ascii="Times New Roman" w:eastAsia="Batang" w:hAnsi="Times New Roman" w:cs="Times New Roman"/>
          <w:bCs/>
          <w:sz w:val="24"/>
          <w:szCs w:val="24"/>
        </w:rPr>
        <w:t>Ehitusseadustiku § 31 lõike 1</w:t>
      </w:r>
      <w:r>
        <w:rPr>
          <w:rFonts w:ascii="Times New Roman" w:eastAsia="Batang" w:hAnsi="Times New Roman" w:cs="Times New Roman"/>
          <w:bCs/>
          <w:sz w:val="24"/>
          <w:szCs w:val="24"/>
        </w:rPr>
        <w:t xml:space="preserve"> ja </w:t>
      </w:r>
      <w:r w:rsidRPr="00BF7784">
        <w:rPr>
          <w:rFonts w:ascii="Times New Roman" w:eastAsia="Batang" w:hAnsi="Times New Roman" w:cs="Times New Roman"/>
          <w:bCs/>
          <w:sz w:val="24"/>
          <w:szCs w:val="24"/>
        </w:rPr>
        <w:t xml:space="preserve">Tallinna </w:t>
      </w:r>
      <w:r>
        <w:rPr>
          <w:rFonts w:ascii="Times New Roman" w:eastAsia="Batang" w:hAnsi="Times New Roman" w:cs="Times New Roman"/>
          <w:bCs/>
          <w:sz w:val="24"/>
          <w:szCs w:val="24"/>
        </w:rPr>
        <w:t>Linnavalitsuse</w:t>
      </w:r>
      <w:r w:rsidRPr="00BF7784">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t>03.11.2021</w:t>
      </w:r>
      <w:r w:rsidRPr="00BF7784">
        <w:rPr>
          <w:rFonts w:ascii="Times New Roman" w:eastAsia="Batang" w:hAnsi="Times New Roman" w:cs="Times New Roman"/>
          <w:bCs/>
          <w:sz w:val="24"/>
          <w:szCs w:val="24"/>
        </w:rPr>
        <w:t xml:space="preserve"> määruse nr </w:t>
      </w:r>
      <w:r>
        <w:rPr>
          <w:rFonts w:ascii="Times New Roman" w:eastAsia="Batang" w:hAnsi="Times New Roman" w:cs="Times New Roman"/>
          <w:bCs/>
          <w:sz w:val="24"/>
          <w:szCs w:val="24"/>
        </w:rPr>
        <w:t>36 § 38</w:t>
      </w:r>
      <w:r w:rsidRPr="006428C6">
        <w:rPr>
          <w:rFonts w:ascii="Times New Roman" w:eastAsia="Batang" w:hAnsi="Times New Roman" w:cs="Times New Roman"/>
          <w:bCs/>
          <w:sz w:val="24"/>
          <w:szCs w:val="24"/>
        </w:rPr>
        <w:t xml:space="preserve"> kohaselt tuleb projekteerimistingimuste andmine</w:t>
      </w:r>
      <w:r w:rsidRPr="006B4DCC">
        <w:rPr>
          <w:rFonts w:ascii="Times New Roman" w:eastAsia="Batang" w:hAnsi="Times New Roman" w:cs="Times New Roman"/>
          <w:bCs/>
          <w:sz w:val="24"/>
          <w:szCs w:val="24"/>
        </w:rPr>
        <w:t xml:space="preserve"> </w:t>
      </w:r>
      <w:r w:rsidRPr="006428C6">
        <w:rPr>
          <w:rFonts w:ascii="Times New Roman" w:eastAsia="Batang" w:hAnsi="Times New Roman" w:cs="Times New Roman"/>
          <w:bCs/>
          <w:sz w:val="24"/>
          <w:szCs w:val="24"/>
        </w:rPr>
        <w:t>detailplaneeringu olemasolul korraldada avatud menetlusena</w:t>
      </w:r>
      <w:r>
        <w:rPr>
          <w:rFonts w:ascii="Times New Roman" w:eastAsia="Batang" w:hAnsi="Times New Roman" w:cs="Times New Roman"/>
          <w:bCs/>
          <w:sz w:val="24"/>
          <w:szCs w:val="24"/>
        </w:rPr>
        <w:t>.</w:t>
      </w:r>
    </w:p>
    <w:p w14:paraId="009C0739" w14:textId="273E6941" w:rsidR="00751450" w:rsidRDefault="00751450" w:rsidP="00751450">
      <w:pPr>
        <w:spacing w:before="120" w:after="0" w:line="240" w:lineRule="auto"/>
        <w:jc w:val="both"/>
        <w:rPr>
          <w:rFonts w:ascii="Times New Roman" w:hAnsi="Times New Roman" w:cs="Times New Roman"/>
          <w:sz w:val="24"/>
          <w:szCs w:val="24"/>
        </w:rPr>
      </w:pPr>
    </w:p>
    <w:p w14:paraId="7E6C7914" w14:textId="06FAA30D" w:rsidR="00751450" w:rsidRPr="00406565" w:rsidRDefault="00751450" w:rsidP="00751450">
      <w:pPr>
        <w:spacing w:before="120" w:after="0" w:line="240" w:lineRule="auto"/>
        <w:jc w:val="both"/>
        <w:rPr>
          <w:rFonts w:ascii="Times New Roman" w:hAnsi="Times New Roman" w:cs="Times New Roman"/>
          <w:i/>
          <w:iCs/>
          <w:color w:val="0070C0"/>
          <w:sz w:val="24"/>
          <w:szCs w:val="24"/>
        </w:rPr>
      </w:pPr>
      <w:r>
        <w:rPr>
          <w:rFonts w:ascii="Times New Roman" w:eastAsia="Batang" w:hAnsi="Times New Roman"/>
          <w:b/>
          <w:bCs/>
          <w:sz w:val="24"/>
          <w:szCs w:val="24"/>
        </w:rPr>
        <w:t>Arvestades eeltoodut</w:t>
      </w:r>
      <w:r w:rsidRPr="00906D60">
        <w:rPr>
          <w:rFonts w:ascii="Times New Roman" w:eastAsia="Batang" w:hAnsi="Times New Roman"/>
          <w:b/>
          <w:bCs/>
          <w:sz w:val="24"/>
          <w:szCs w:val="24"/>
        </w:rPr>
        <w:t xml:space="preserve"> on projekteerimistingimuste alusel lubatud:</w:t>
      </w:r>
    </w:p>
    <w:p w14:paraId="7664D1B6" w14:textId="4F50F9F1" w:rsidR="00751450" w:rsidRPr="00647690" w:rsidRDefault="0011661B" w:rsidP="00751450">
      <w:pPr>
        <w:pStyle w:val="ListParagraph"/>
        <w:numPr>
          <w:ilvl w:val="0"/>
          <w:numId w:val="10"/>
        </w:numPr>
        <w:spacing w:before="120" w:after="0" w:line="240" w:lineRule="auto"/>
        <w:ind w:left="426" w:hanging="426"/>
        <w:contextualSpacing w:val="0"/>
        <w:jc w:val="both"/>
        <w:rPr>
          <w:rFonts w:ascii="Times New Roman" w:eastAsia="Batang" w:hAnsi="Times New Roman" w:cs="Times New Roman"/>
          <w:b/>
          <w:bCs/>
          <w:spacing w:val="-5"/>
          <w:sz w:val="24"/>
          <w:szCs w:val="24"/>
        </w:rPr>
      </w:pPr>
      <w:r>
        <w:rPr>
          <w:rFonts w:ascii="Times New Roman" w:eastAsia="Batang" w:hAnsi="Times New Roman" w:cs="Times New Roman"/>
          <w:b/>
          <w:bCs/>
          <w:spacing w:val="-5"/>
          <w:sz w:val="24"/>
          <w:szCs w:val="24"/>
        </w:rPr>
        <w:t>S</w:t>
      </w:r>
      <w:r w:rsidRPr="00647690">
        <w:rPr>
          <w:rFonts w:ascii="Times New Roman" w:eastAsia="Batang" w:hAnsi="Times New Roman" w:cs="Times New Roman"/>
          <w:b/>
          <w:bCs/>
          <w:spacing w:val="-5"/>
          <w:sz w:val="24"/>
          <w:szCs w:val="24"/>
        </w:rPr>
        <w:t>uurendada</w:t>
      </w:r>
      <w:r>
        <w:rPr>
          <w:rFonts w:ascii="Times New Roman" w:eastAsia="Batang" w:hAnsi="Times New Roman" w:cs="Times New Roman"/>
          <w:b/>
          <w:bCs/>
          <w:spacing w:val="-5"/>
          <w:sz w:val="24"/>
          <w:szCs w:val="24"/>
        </w:rPr>
        <w:t xml:space="preserve"> ja k</w:t>
      </w:r>
      <w:r w:rsidR="00D37B9D">
        <w:rPr>
          <w:rFonts w:ascii="Times New Roman" w:eastAsia="Batang" w:hAnsi="Times New Roman" w:cs="Times New Roman"/>
          <w:b/>
          <w:bCs/>
          <w:spacing w:val="-5"/>
          <w:sz w:val="24"/>
          <w:szCs w:val="24"/>
        </w:rPr>
        <w:t xml:space="preserve">eerata  </w:t>
      </w:r>
      <w:r w:rsidR="00751450" w:rsidRPr="00647690">
        <w:rPr>
          <w:rFonts w:ascii="Times New Roman" w:eastAsia="Batang" w:hAnsi="Times New Roman" w:cs="Times New Roman"/>
          <w:b/>
          <w:bCs/>
          <w:spacing w:val="-5"/>
          <w:sz w:val="24"/>
          <w:szCs w:val="24"/>
        </w:rPr>
        <w:t xml:space="preserve">hoone ehitamiseks määratud hoonestusala kuni 10% ulatuses </w:t>
      </w:r>
      <w:r w:rsidR="00751450" w:rsidRPr="00647690">
        <w:rPr>
          <w:rFonts w:ascii="Times New Roman" w:eastAsia="Batang" w:hAnsi="Times New Roman" w:cs="Times New Roman"/>
          <w:bCs/>
          <w:spacing w:val="-5"/>
          <w:sz w:val="24"/>
          <w:szCs w:val="24"/>
        </w:rPr>
        <w:t xml:space="preserve">(alus </w:t>
      </w:r>
      <w:proofErr w:type="spellStart"/>
      <w:r w:rsidR="00751450" w:rsidRPr="00647690">
        <w:rPr>
          <w:rFonts w:ascii="Times New Roman" w:eastAsia="Batang" w:hAnsi="Times New Roman" w:cs="Times New Roman"/>
          <w:bCs/>
          <w:spacing w:val="-5"/>
          <w:sz w:val="24"/>
          <w:szCs w:val="24"/>
        </w:rPr>
        <w:t>EhS</w:t>
      </w:r>
      <w:proofErr w:type="spellEnd"/>
      <w:r w:rsidR="00751450" w:rsidRPr="00647690" w:rsidDel="003E1311">
        <w:rPr>
          <w:rFonts w:ascii="Times New Roman" w:eastAsia="Batang" w:hAnsi="Times New Roman" w:cs="Times New Roman"/>
          <w:bCs/>
          <w:spacing w:val="-5"/>
          <w:sz w:val="24"/>
          <w:szCs w:val="24"/>
        </w:rPr>
        <w:t xml:space="preserve"> </w:t>
      </w:r>
      <w:r w:rsidR="00751450" w:rsidRPr="00647690">
        <w:rPr>
          <w:rFonts w:ascii="Times New Roman" w:eastAsia="Batang" w:hAnsi="Times New Roman" w:cs="Times New Roman"/>
          <w:bCs/>
          <w:spacing w:val="-5"/>
          <w:sz w:val="24"/>
          <w:szCs w:val="24"/>
        </w:rPr>
        <w:t xml:space="preserve">§ 27 lg 4 p 2). </w:t>
      </w:r>
    </w:p>
    <w:p w14:paraId="14CE35B8" w14:textId="765434FF" w:rsidR="00751450" w:rsidRPr="00D37B9D" w:rsidRDefault="00751450" w:rsidP="00751450">
      <w:pPr>
        <w:pStyle w:val="ListParagraph"/>
        <w:numPr>
          <w:ilvl w:val="0"/>
          <w:numId w:val="12"/>
        </w:numPr>
        <w:spacing w:after="0" w:line="240" w:lineRule="auto"/>
        <w:ind w:left="851" w:hanging="426"/>
        <w:contextualSpacing w:val="0"/>
        <w:jc w:val="both"/>
        <w:rPr>
          <w:rFonts w:ascii="Times New Roman" w:eastAsia="Batang" w:hAnsi="Times New Roman" w:cs="Times New Roman"/>
          <w:b/>
          <w:bCs/>
          <w:spacing w:val="-5"/>
          <w:sz w:val="24"/>
          <w:szCs w:val="24"/>
        </w:rPr>
      </w:pPr>
      <w:bookmarkStart w:id="3" w:name="_Hlk204850579"/>
      <w:r w:rsidRPr="00647690">
        <w:rPr>
          <w:rFonts w:ascii="Times New Roman" w:eastAsia="Batang" w:hAnsi="Times New Roman" w:cs="Times New Roman"/>
          <w:bCs/>
          <w:spacing w:val="-5"/>
          <w:sz w:val="24"/>
          <w:szCs w:val="24"/>
        </w:rPr>
        <w:t>Detailplaneeringus määratud hoonestusala on lubatud</w:t>
      </w:r>
      <w:r w:rsidR="00470839">
        <w:rPr>
          <w:rFonts w:ascii="Times New Roman" w:eastAsia="Batang" w:hAnsi="Times New Roman" w:cs="Times New Roman"/>
          <w:bCs/>
          <w:spacing w:val="-5"/>
          <w:sz w:val="24"/>
          <w:szCs w:val="24"/>
        </w:rPr>
        <w:t xml:space="preserve"> </w:t>
      </w:r>
      <w:bookmarkEnd w:id="3"/>
      <w:r w:rsidR="00470839">
        <w:rPr>
          <w:rFonts w:ascii="Times New Roman" w:eastAsia="Batang" w:hAnsi="Times New Roman" w:cs="Times New Roman"/>
          <w:bCs/>
          <w:spacing w:val="-5"/>
          <w:sz w:val="24"/>
          <w:szCs w:val="24"/>
        </w:rPr>
        <w:t>suurendada</w:t>
      </w:r>
      <w:r w:rsidRPr="00647690">
        <w:rPr>
          <w:rFonts w:ascii="Times New Roman" w:eastAsia="Batang" w:hAnsi="Times New Roman" w:cs="Times New Roman"/>
          <w:bCs/>
          <w:spacing w:val="-5"/>
          <w:sz w:val="24"/>
          <w:szCs w:val="24"/>
        </w:rPr>
        <w:t xml:space="preserve"> </w:t>
      </w:r>
      <w:r w:rsidR="0011661B">
        <w:rPr>
          <w:rFonts w:ascii="Times New Roman" w:eastAsia="Batang" w:hAnsi="Times New Roman" w:cs="Times New Roman"/>
          <w:bCs/>
          <w:spacing w:val="-5"/>
          <w:sz w:val="24"/>
          <w:szCs w:val="24"/>
        </w:rPr>
        <w:t xml:space="preserve">ja keerata </w:t>
      </w:r>
      <w:r w:rsidRPr="00647690">
        <w:rPr>
          <w:rFonts w:ascii="Times New Roman" w:eastAsia="Batang" w:hAnsi="Times New Roman" w:cs="Times New Roman"/>
          <w:bCs/>
          <w:spacing w:val="-5"/>
          <w:sz w:val="24"/>
          <w:szCs w:val="24"/>
        </w:rPr>
        <w:t xml:space="preserve">kuid mitte rohkem kui </w:t>
      </w:r>
      <w:r w:rsidR="00470839">
        <w:rPr>
          <w:rFonts w:ascii="Times New Roman" w:eastAsia="Batang" w:hAnsi="Times New Roman" w:cs="Times New Roman"/>
          <w:bCs/>
          <w:spacing w:val="-5"/>
          <w:sz w:val="24"/>
          <w:szCs w:val="24"/>
        </w:rPr>
        <w:t>10</w:t>
      </w:r>
      <w:r w:rsidRPr="00647690">
        <w:rPr>
          <w:rFonts w:ascii="Times New Roman" w:eastAsia="Batang" w:hAnsi="Times New Roman" w:cs="Times New Roman"/>
          <w:bCs/>
          <w:spacing w:val="-5"/>
          <w:sz w:val="24"/>
          <w:szCs w:val="24"/>
        </w:rPr>
        <w:t xml:space="preserve"> % ulatuses esialgsest lahendusest</w:t>
      </w:r>
      <w:r w:rsidR="00470839">
        <w:rPr>
          <w:rFonts w:ascii="Times New Roman" w:eastAsia="Batang" w:hAnsi="Times New Roman" w:cs="Times New Roman"/>
          <w:bCs/>
          <w:spacing w:val="-5"/>
          <w:sz w:val="24"/>
          <w:szCs w:val="24"/>
        </w:rPr>
        <w:t>.</w:t>
      </w:r>
    </w:p>
    <w:p w14:paraId="45EF9E66" w14:textId="2209A896" w:rsidR="00751450" w:rsidRPr="00647690" w:rsidRDefault="00751450" w:rsidP="00751450">
      <w:pPr>
        <w:pStyle w:val="ListParagraph"/>
        <w:numPr>
          <w:ilvl w:val="0"/>
          <w:numId w:val="12"/>
        </w:numPr>
        <w:spacing w:after="0" w:line="240" w:lineRule="auto"/>
        <w:ind w:left="851" w:hanging="426"/>
        <w:contextualSpacing w:val="0"/>
        <w:jc w:val="both"/>
        <w:rPr>
          <w:rFonts w:ascii="Times New Roman" w:eastAsia="Batang" w:hAnsi="Times New Roman" w:cs="Times New Roman"/>
          <w:b/>
          <w:bCs/>
          <w:spacing w:val="-5"/>
          <w:sz w:val="24"/>
          <w:szCs w:val="24"/>
        </w:rPr>
      </w:pPr>
      <w:r w:rsidRPr="00647690">
        <w:rPr>
          <w:rFonts w:ascii="Times New Roman" w:eastAsia="Batang" w:hAnsi="Times New Roman" w:cs="Times New Roman"/>
          <w:bCs/>
          <w:spacing w:val="-5"/>
          <w:sz w:val="24"/>
          <w:szCs w:val="24"/>
        </w:rPr>
        <w:t xml:space="preserve">Detailplaneeringu </w:t>
      </w:r>
      <w:r w:rsidR="00470839">
        <w:rPr>
          <w:rFonts w:ascii="Times New Roman" w:eastAsia="Batang" w:hAnsi="Times New Roman" w:cs="Times New Roman"/>
          <w:bCs/>
          <w:spacing w:val="-5"/>
          <w:sz w:val="24"/>
          <w:szCs w:val="24"/>
        </w:rPr>
        <w:t xml:space="preserve">kohast </w:t>
      </w:r>
      <w:proofErr w:type="spellStart"/>
      <w:r w:rsidRPr="00647690">
        <w:rPr>
          <w:rFonts w:ascii="Times New Roman" w:eastAsia="Batang" w:hAnsi="Times New Roman" w:cs="Times New Roman"/>
          <w:bCs/>
          <w:spacing w:val="-5"/>
          <w:sz w:val="24"/>
          <w:szCs w:val="24"/>
        </w:rPr>
        <w:t>hoonetealust</w:t>
      </w:r>
      <w:proofErr w:type="spellEnd"/>
      <w:r w:rsidRPr="00647690">
        <w:rPr>
          <w:rFonts w:ascii="Times New Roman" w:eastAsia="Batang" w:hAnsi="Times New Roman" w:cs="Times New Roman"/>
          <w:bCs/>
          <w:spacing w:val="-5"/>
          <w:sz w:val="24"/>
          <w:szCs w:val="24"/>
        </w:rPr>
        <w:t xml:space="preserve"> (ehitisealust) pindala pole lubatud suurendada. </w:t>
      </w:r>
    </w:p>
    <w:p w14:paraId="149C7EA2" w14:textId="538C55D9" w:rsidR="00751450" w:rsidRPr="00647690" w:rsidRDefault="000042C5" w:rsidP="00751450">
      <w:pPr>
        <w:pStyle w:val="ListParagraph"/>
        <w:numPr>
          <w:ilvl w:val="0"/>
          <w:numId w:val="12"/>
        </w:numPr>
        <w:spacing w:after="120" w:line="240" w:lineRule="auto"/>
        <w:ind w:left="851" w:hanging="426"/>
        <w:contextualSpacing w:val="0"/>
        <w:jc w:val="both"/>
        <w:rPr>
          <w:rFonts w:ascii="Times New Roman" w:eastAsia="Batang" w:hAnsi="Times New Roman" w:cs="Times New Roman"/>
          <w:b/>
          <w:bCs/>
          <w:spacing w:val="-5"/>
          <w:sz w:val="24"/>
          <w:szCs w:val="24"/>
        </w:rPr>
      </w:pPr>
      <w:r w:rsidRPr="00647690">
        <w:rPr>
          <w:rFonts w:ascii="Times New Roman" w:eastAsia="Batang" w:hAnsi="Times New Roman" w:cs="Times New Roman"/>
          <w:bCs/>
          <w:spacing w:val="-5"/>
          <w:sz w:val="24"/>
          <w:szCs w:val="24"/>
        </w:rPr>
        <w:t xml:space="preserve">Hoonestusala täpsustamisega </w:t>
      </w:r>
      <w:r w:rsidR="00751450" w:rsidRPr="00647690">
        <w:rPr>
          <w:rFonts w:ascii="Times New Roman" w:eastAsia="Batang" w:hAnsi="Times New Roman" w:cs="Times New Roman"/>
          <w:bCs/>
          <w:spacing w:val="-5"/>
          <w:sz w:val="24"/>
          <w:szCs w:val="24"/>
        </w:rPr>
        <w:t xml:space="preserve">ei või kaasneda negatiivseid mõjutusi naaberkinnistutele. </w:t>
      </w:r>
    </w:p>
    <w:p w14:paraId="4C719F7E" w14:textId="77777777" w:rsidR="00751450" w:rsidRPr="00647690" w:rsidRDefault="00751450" w:rsidP="00751450">
      <w:pPr>
        <w:spacing w:before="120" w:after="0" w:line="240" w:lineRule="auto"/>
        <w:jc w:val="both"/>
        <w:rPr>
          <w:rFonts w:ascii="Times New Roman" w:eastAsia="Batang" w:hAnsi="Times New Roman" w:cs="Times New Roman"/>
          <w:bCs/>
          <w:spacing w:val="-5"/>
          <w:sz w:val="24"/>
          <w:szCs w:val="24"/>
        </w:rPr>
      </w:pPr>
    </w:p>
    <w:p w14:paraId="3E0088BA" w14:textId="77777777" w:rsidR="00751450" w:rsidRDefault="00751450" w:rsidP="00751450">
      <w:pPr>
        <w:spacing w:before="120" w:after="0" w:line="240" w:lineRule="auto"/>
        <w:jc w:val="both"/>
        <w:rPr>
          <w:rFonts w:ascii="Times New Roman" w:hAnsi="Times New Roman"/>
          <w:b/>
          <w:sz w:val="24"/>
          <w:szCs w:val="24"/>
        </w:rPr>
      </w:pPr>
      <w:r w:rsidRPr="00DD5F47">
        <w:rPr>
          <w:rFonts w:ascii="Times New Roman" w:hAnsi="Times New Roman"/>
          <w:b/>
          <w:sz w:val="24"/>
          <w:szCs w:val="24"/>
        </w:rPr>
        <w:t>Kõikide teiste nõuete ja näitajate osas peab ehitusprojekt vastama alal kehtiva detailplaneeringu lahendusele.</w:t>
      </w:r>
    </w:p>
    <w:p w14:paraId="358A2D40" w14:textId="77777777" w:rsidR="00751450" w:rsidRPr="00FA5288" w:rsidRDefault="00751450" w:rsidP="00751450">
      <w:pPr>
        <w:pStyle w:val="ListParagraph"/>
        <w:numPr>
          <w:ilvl w:val="0"/>
          <w:numId w:val="1"/>
        </w:numPr>
        <w:spacing w:before="240" w:after="0"/>
        <w:ind w:left="284" w:hanging="284"/>
        <w:jc w:val="both"/>
        <w:rPr>
          <w:rFonts w:ascii="Times New Roman" w:hAnsi="Times New Roman" w:cs="Times New Roman"/>
          <w:sz w:val="24"/>
          <w:szCs w:val="24"/>
        </w:rPr>
      </w:pPr>
      <w:r w:rsidRPr="00BB49C3">
        <w:rPr>
          <w:rFonts w:ascii="Times New Roman" w:hAnsi="Times New Roman" w:cs="Times New Roman"/>
          <w:b/>
          <w:sz w:val="24"/>
          <w:szCs w:val="24"/>
        </w:rPr>
        <w:lastRenderedPageBreak/>
        <w:t>Nõuded ehitusprojekti vormistusele</w:t>
      </w:r>
    </w:p>
    <w:p w14:paraId="10F6B663" w14:textId="77777777" w:rsidR="00751450" w:rsidRPr="00FA5288" w:rsidRDefault="00751450" w:rsidP="00751450">
      <w:pPr>
        <w:spacing w:before="120" w:after="0" w:line="240" w:lineRule="auto"/>
        <w:jc w:val="both"/>
        <w:rPr>
          <w:rFonts w:ascii="Times New Roman" w:eastAsia="Times New Roman" w:hAnsi="Times New Roman" w:cs="Times New Roman"/>
          <w:bCs/>
          <w:sz w:val="24"/>
          <w:szCs w:val="24"/>
        </w:rPr>
      </w:pPr>
      <w:r w:rsidRPr="00FA5288">
        <w:rPr>
          <w:rFonts w:ascii="Times New Roman" w:eastAsia="Times New Roman" w:hAnsi="Times New Roman" w:cs="Times New Roman"/>
          <w:bCs/>
          <w:sz w:val="24"/>
          <w:szCs w:val="24"/>
        </w:rPr>
        <w:t>Ehitusprojekti koostamisel võtta aluseks kehtestatud detailplaneering ning käesolevad projekteerimistingimused.</w:t>
      </w:r>
    </w:p>
    <w:p w14:paraId="63BFA80A" w14:textId="77777777" w:rsidR="00751450" w:rsidRDefault="00751450" w:rsidP="00751450">
      <w:pPr>
        <w:spacing w:before="120" w:after="0" w:line="240" w:lineRule="auto"/>
        <w:jc w:val="both"/>
        <w:rPr>
          <w:rFonts w:ascii="Times New Roman" w:eastAsia="Times New Roman" w:hAnsi="Times New Roman" w:cs="Times New Roman"/>
          <w:bCs/>
          <w:sz w:val="24"/>
          <w:szCs w:val="24"/>
        </w:rPr>
      </w:pPr>
      <w:r w:rsidRPr="00FA5288">
        <w:rPr>
          <w:rFonts w:ascii="Times New Roman" w:eastAsia="Times New Roman" w:hAnsi="Times New Roman" w:cs="Times New Roman"/>
          <w:bCs/>
          <w:sz w:val="24"/>
          <w:szCs w:val="24"/>
        </w:rPr>
        <w:t xml:space="preserve">Ehitusprojekti koosseisus esitada võrdlustabel kõikide detailplaneeringus ning käesolevates projekteerimistingimustes, k.a lisades, esitatud nõuete täitmise kohta võrdleval kujul: detailplaneering, projekteerimistingimustega lubatud, projekteeritud. </w:t>
      </w:r>
    </w:p>
    <w:p w14:paraId="4A9E6AB0" w14:textId="77777777" w:rsidR="00751450" w:rsidRDefault="00751450" w:rsidP="00751450">
      <w:pPr>
        <w:spacing w:before="120" w:after="0" w:line="240" w:lineRule="auto"/>
        <w:jc w:val="both"/>
        <w:rPr>
          <w:rFonts w:ascii="Times New Roman" w:eastAsia="Times New Roman" w:hAnsi="Times New Roman"/>
          <w:bCs/>
          <w:sz w:val="24"/>
          <w:szCs w:val="24"/>
        </w:rPr>
      </w:pPr>
      <w:r w:rsidRPr="00FA5288">
        <w:rPr>
          <w:rFonts w:ascii="Times New Roman" w:eastAsia="Times New Roman" w:hAnsi="Times New Roman"/>
          <w:bCs/>
          <w:sz w:val="24"/>
          <w:szCs w:val="24"/>
        </w:rPr>
        <w:t>Vajadusel lisada detailplaneeringut ja ehitusprojekti lahendust võrdlev asendiplaaniline skeem, kajastades kõiki piiranguid.</w:t>
      </w:r>
    </w:p>
    <w:p w14:paraId="3A6FC0B9" w14:textId="0B29215A" w:rsidR="00751450" w:rsidRPr="00FA5288" w:rsidRDefault="00751450" w:rsidP="00751450">
      <w:pPr>
        <w:spacing w:before="120" w:after="0" w:line="240" w:lineRule="auto"/>
        <w:jc w:val="both"/>
        <w:rPr>
          <w:rFonts w:ascii="Times New Roman" w:eastAsia="Times New Roman" w:hAnsi="Times New Roman" w:cs="Times New Roman"/>
          <w:sz w:val="24"/>
          <w:szCs w:val="24"/>
        </w:rPr>
      </w:pPr>
      <w:bookmarkStart w:id="4" w:name="_Hlk95208101"/>
      <w:r w:rsidRPr="00A32D4D">
        <w:rPr>
          <w:rFonts w:ascii="Times New Roman" w:eastAsia="Times New Roman" w:hAnsi="Times New Roman" w:cs="Times New Roman"/>
          <w:sz w:val="24"/>
          <w:szCs w:val="24"/>
        </w:rPr>
        <w:t>Ehitusprojekti seletuskirjas kajastada mh muudatuse tegemise põhjuseid ja ulatust.</w:t>
      </w:r>
      <w:r>
        <w:rPr>
          <w:rFonts w:ascii="Times New Roman" w:eastAsia="Times New Roman" w:hAnsi="Times New Roman" w:cs="Times New Roman"/>
          <w:sz w:val="24"/>
          <w:szCs w:val="24"/>
        </w:rPr>
        <w:t xml:space="preserve"> </w:t>
      </w:r>
      <w:r>
        <w:rPr>
          <w:rFonts w:ascii="Times New Roman" w:eastAsia="Times New Roman" w:hAnsi="Times New Roman"/>
          <w:sz w:val="24"/>
          <w:szCs w:val="24"/>
        </w:rPr>
        <w:t xml:space="preserve">Ehitusprojekti asendiplaanile kanda detailplaneeringu piirangud. </w:t>
      </w:r>
      <w:bookmarkEnd w:id="4"/>
    </w:p>
    <w:p w14:paraId="6C414A6D" w14:textId="77777777" w:rsidR="00751450" w:rsidRPr="00BB49C3" w:rsidRDefault="00751450" w:rsidP="00751450">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Ehitusprojekti koostamisel lähtuda kehtivatest normidest (EPN), standarditest (EVS) ja Eesti Vabariigi õigusaktidest.</w:t>
      </w:r>
    </w:p>
    <w:p w14:paraId="1FD133E8" w14:textId="77777777" w:rsidR="00751450" w:rsidRPr="00BB49C3" w:rsidRDefault="00751450" w:rsidP="00751450">
      <w:pPr>
        <w:spacing w:before="120" w:after="0" w:line="240" w:lineRule="auto"/>
        <w:jc w:val="both"/>
        <w:rPr>
          <w:rFonts w:ascii="Times New Roman" w:eastAsia="Batang" w:hAnsi="Times New Roman" w:cs="Times New Roman"/>
          <w:bCs/>
          <w:sz w:val="24"/>
          <w:szCs w:val="24"/>
        </w:rPr>
      </w:pPr>
      <w:r w:rsidRPr="00BB49C3">
        <w:rPr>
          <w:rFonts w:ascii="Times New Roman" w:hAnsi="Times New Roman" w:cs="Times New Roman"/>
          <w:sz w:val="24"/>
          <w:szCs w:val="24"/>
        </w:rPr>
        <w:t xml:space="preserve">Ehitusprojekt vormistada </w:t>
      </w:r>
      <w:r w:rsidRPr="00BB49C3">
        <w:rPr>
          <w:rFonts w:ascii="Times New Roman" w:eastAsia="Batang" w:hAnsi="Times New Roman" w:cs="Times New Roman"/>
          <w:bCs/>
          <w:sz w:val="24"/>
          <w:szCs w:val="24"/>
        </w:rPr>
        <w:t>majandus- ja taristuministri 17.07.2015 määruse nr 97 „</w:t>
      </w:r>
      <w:hyperlink r:id="rId12" w:history="1">
        <w:r w:rsidRPr="00BB49C3">
          <w:rPr>
            <w:rStyle w:val="Hyperlink"/>
            <w:rFonts w:ascii="Times New Roman" w:eastAsia="Batang" w:hAnsi="Times New Roman" w:cs="Times New Roman"/>
            <w:bCs/>
            <w:sz w:val="24"/>
            <w:szCs w:val="24"/>
          </w:rPr>
          <w:t>Nõuded ehitusprojektile</w:t>
        </w:r>
      </w:hyperlink>
      <w:r w:rsidRPr="00BB49C3">
        <w:rPr>
          <w:rFonts w:ascii="Times New Roman" w:eastAsia="Batang" w:hAnsi="Times New Roman" w:cs="Times New Roman"/>
          <w:bCs/>
          <w:sz w:val="24"/>
          <w:szCs w:val="24"/>
        </w:rPr>
        <w:t>“ ning standardi EVS 932:2017 “Ehitusprojekt“</w:t>
      </w:r>
      <w:r w:rsidRPr="00BB49C3">
        <w:rPr>
          <w:rFonts w:ascii="Times New Roman" w:hAnsi="Times New Roman" w:cs="Times New Roman"/>
          <w:sz w:val="24"/>
          <w:szCs w:val="24"/>
        </w:rPr>
        <w:t xml:space="preserve"> </w:t>
      </w:r>
      <w:r w:rsidRPr="00BB49C3">
        <w:rPr>
          <w:rFonts w:ascii="Times New Roman" w:eastAsia="Batang" w:hAnsi="Times New Roman" w:cs="Times New Roman"/>
          <w:bCs/>
          <w:sz w:val="24"/>
          <w:szCs w:val="24"/>
        </w:rPr>
        <w:t xml:space="preserve">nõuetele. </w:t>
      </w:r>
    </w:p>
    <w:p w14:paraId="459899F3" w14:textId="77777777" w:rsidR="00751450" w:rsidRPr="00BB49C3" w:rsidRDefault="00751450" w:rsidP="00751450">
      <w:pPr>
        <w:spacing w:before="120" w:after="0" w:line="240" w:lineRule="auto"/>
        <w:jc w:val="both"/>
        <w:rPr>
          <w:rFonts w:ascii="Times New Roman" w:eastAsia="Times New Roman" w:hAnsi="Times New Roman" w:cs="Times New Roman"/>
          <w:sz w:val="24"/>
          <w:szCs w:val="24"/>
        </w:rPr>
      </w:pPr>
      <w:proofErr w:type="spellStart"/>
      <w:r w:rsidRPr="00DD2377">
        <w:rPr>
          <w:rFonts w:ascii="Times New Roman" w:eastAsia="Times New Roman" w:hAnsi="Times New Roman" w:cs="Times New Roman"/>
          <w:sz w:val="24"/>
          <w:szCs w:val="24"/>
        </w:rPr>
        <w:t>EhS</w:t>
      </w:r>
      <w:proofErr w:type="spellEnd"/>
      <w:r w:rsidRPr="00DD2377">
        <w:rPr>
          <w:rFonts w:ascii="Times New Roman" w:eastAsia="Times New Roman" w:hAnsi="Times New Roman" w:cs="Times New Roman"/>
          <w:sz w:val="24"/>
          <w:szCs w:val="24"/>
        </w:rPr>
        <w:t xml:space="preserve"> § 24 lõike 2 punkti 2 järgi peab ehitusloakohustusliku ehitise ehitusprojekti koostava pädeva isiku kvalifikatsioon olema tõendatud.</w:t>
      </w:r>
    </w:p>
    <w:p w14:paraId="0A56E914" w14:textId="77777777" w:rsidR="00751450" w:rsidRPr="00BB49C3"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Ehitusprojekti koosseisus esitada situatsiooniskeem M 1:2000 ja nõuetekohane asendiplaan M1:500 kuni ühe aasta vanusel </w:t>
      </w:r>
      <w:proofErr w:type="spellStart"/>
      <w:r w:rsidRPr="00BB49C3">
        <w:rPr>
          <w:rFonts w:ascii="Times New Roman" w:eastAsia="Times New Roman" w:hAnsi="Times New Roman" w:cs="Times New Roman"/>
          <w:spacing w:val="-5"/>
          <w:sz w:val="24"/>
          <w:szCs w:val="24"/>
        </w:rPr>
        <w:t>topo</w:t>
      </w:r>
      <w:proofErr w:type="spellEnd"/>
      <w:r w:rsidRPr="00BB49C3">
        <w:rPr>
          <w:rFonts w:ascii="Times New Roman" w:eastAsia="Times New Roman" w:hAnsi="Times New Roman" w:cs="Times New Roman"/>
          <w:spacing w:val="-5"/>
          <w:sz w:val="24"/>
          <w:szCs w:val="24"/>
        </w:rPr>
        <w:t xml:space="preserve">-geodeetilisel alusplaanil. Asendiplaanil näidata ära kinnistute piirid, ehitiste asukohad, ehituskeeluala piirid, servituudid ja piiranguvööndid, katastriüksuse sihtotstarve, hoone ehitisealune pind ja teised vajalikud tehnilised näitajad ning lisaks liikluse, parkimise, piirete, haljastuse ja heakorra lahendus. Näidata hoone nurgapunktid ja nende koordinaadid. Joonise selguse huvides võib esitada eraldi tehnovõrkude koondplaani. Asendiplaan ja tehnovõrkude koondplaan esitada nii </w:t>
      </w:r>
      <w:proofErr w:type="spellStart"/>
      <w:r w:rsidRPr="00BB49C3">
        <w:rPr>
          <w:rFonts w:ascii="Times New Roman" w:eastAsia="Times New Roman" w:hAnsi="Times New Roman" w:cs="Times New Roman"/>
          <w:spacing w:val="-5"/>
          <w:sz w:val="24"/>
          <w:szCs w:val="24"/>
        </w:rPr>
        <w:t>pdf</w:t>
      </w:r>
      <w:proofErr w:type="spellEnd"/>
      <w:r w:rsidRPr="00BB49C3">
        <w:rPr>
          <w:rFonts w:ascii="Times New Roman" w:eastAsia="Times New Roman" w:hAnsi="Times New Roman" w:cs="Times New Roman"/>
          <w:spacing w:val="-5"/>
          <w:sz w:val="24"/>
          <w:szCs w:val="24"/>
        </w:rPr>
        <w:t xml:space="preserve"> kui ka </w:t>
      </w:r>
      <w:proofErr w:type="spellStart"/>
      <w:r w:rsidRPr="00BB49C3">
        <w:rPr>
          <w:rFonts w:ascii="Times New Roman" w:eastAsia="Times New Roman" w:hAnsi="Times New Roman" w:cs="Times New Roman"/>
          <w:spacing w:val="-5"/>
          <w:sz w:val="24"/>
          <w:szCs w:val="24"/>
        </w:rPr>
        <w:t>dwg</w:t>
      </w:r>
      <w:proofErr w:type="spellEnd"/>
      <w:r w:rsidRPr="00BB49C3">
        <w:rPr>
          <w:rFonts w:ascii="Times New Roman" w:eastAsia="Times New Roman" w:hAnsi="Times New Roman" w:cs="Times New Roman"/>
          <w:spacing w:val="-5"/>
          <w:sz w:val="24"/>
          <w:szCs w:val="24"/>
        </w:rPr>
        <w:t>-formaadis.</w:t>
      </w:r>
    </w:p>
    <w:p w14:paraId="43386A06" w14:textId="77777777" w:rsidR="00751450" w:rsidRPr="00BB49C3" w:rsidRDefault="00751450" w:rsidP="00751450">
      <w:pPr>
        <w:spacing w:before="120" w:after="0" w:line="240" w:lineRule="auto"/>
        <w:jc w:val="both"/>
        <w:rPr>
          <w:rFonts w:ascii="Times New Roman" w:eastAsia="Times New Roman" w:hAnsi="Times New Roman" w:cs="Times New Roman"/>
          <w:sz w:val="24"/>
          <w:szCs w:val="24"/>
        </w:rPr>
      </w:pPr>
      <w:r w:rsidRPr="00BB49C3">
        <w:rPr>
          <w:rFonts w:ascii="Times New Roman" w:eastAsia="Times New Roman" w:hAnsi="Times New Roman" w:cs="Times New Roman"/>
          <w:sz w:val="24"/>
          <w:szCs w:val="24"/>
        </w:rPr>
        <w:t xml:space="preserve">Ehitusprojekti alusena kasutatav </w:t>
      </w:r>
      <w:proofErr w:type="spellStart"/>
      <w:r w:rsidRPr="00BB49C3">
        <w:rPr>
          <w:rFonts w:ascii="Times New Roman" w:eastAsia="Times New Roman" w:hAnsi="Times New Roman" w:cs="Times New Roman"/>
          <w:sz w:val="24"/>
          <w:szCs w:val="24"/>
        </w:rPr>
        <w:t>topo</w:t>
      </w:r>
      <w:proofErr w:type="spellEnd"/>
      <w:r w:rsidRPr="00BB49C3">
        <w:rPr>
          <w:rFonts w:ascii="Times New Roman" w:eastAsia="Times New Roman" w:hAnsi="Times New Roman" w:cs="Times New Roman"/>
          <w:sz w:val="24"/>
          <w:szCs w:val="24"/>
        </w:rPr>
        <w:t>-geodeetiline alusplaan peab olema vastavuses majandus- ja taristuministri 14.04.2016 määrusega nr 34 „</w:t>
      </w:r>
      <w:proofErr w:type="spellStart"/>
      <w:r>
        <w:fldChar w:fldCharType="begin"/>
      </w:r>
      <w:r>
        <w:instrText>HYPERLINK "https://www.riigiteataja.ee/akt/119042016003"</w:instrText>
      </w:r>
      <w:r>
        <w:fldChar w:fldCharType="separate"/>
      </w:r>
      <w:r w:rsidRPr="004D0C36">
        <w:rPr>
          <w:rStyle w:val="Hyperlink"/>
          <w:rFonts w:ascii="Times New Roman" w:eastAsia="Times New Roman" w:hAnsi="Times New Roman" w:cs="Times New Roman"/>
          <w:sz w:val="24"/>
          <w:szCs w:val="24"/>
        </w:rPr>
        <w:t>Topo</w:t>
      </w:r>
      <w:proofErr w:type="spellEnd"/>
      <w:r w:rsidRPr="004D0C36">
        <w:rPr>
          <w:rStyle w:val="Hyperlink"/>
          <w:rFonts w:ascii="Times New Roman" w:eastAsia="Times New Roman" w:hAnsi="Times New Roman" w:cs="Times New Roman"/>
          <w:sz w:val="24"/>
          <w:szCs w:val="24"/>
        </w:rPr>
        <w:t>-geodeetilisele uuringule ja teostusmõõdistamisele esitatavad nõuded</w:t>
      </w:r>
      <w:r>
        <w:fldChar w:fldCharType="end"/>
      </w:r>
      <w:r w:rsidRPr="00BB49C3">
        <w:rPr>
          <w:rFonts w:ascii="Times New Roman" w:eastAsia="Times New Roman" w:hAnsi="Times New Roman" w:cs="Times New Roman"/>
          <w:sz w:val="24"/>
          <w:szCs w:val="24"/>
        </w:rPr>
        <w:t xml:space="preserve">“. Geodeetiline alusplaan peab olema mõõdistatud projekti koostamiseks vajalikus mahus, sh. vajalikud hooned, rajatised ja haljastus naaberkinnistutel. Geodeesiafirmal esitada geodeetiline uurimustöö (joonise fail ja aruanne) digitaalselt Tallinna </w:t>
      </w:r>
      <w:proofErr w:type="spellStart"/>
      <w:r w:rsidRPr="00BB49C3">
        <w:rPr>
          <w:rFonts w:ascii="Times New Roman" w:eastAsia="Times New Roman" w:hAnsi="Times New Roman" w:cs="Times New Roman"/>
          <w:sz w:val="24"/>
          <w:szCs w:val="24"/>
        </w:rPr>
        <w:t>geomõõdistuste</w:t>
      </w:r>
      <w:proofErr w:type="spellEnd"/>
      <w:r w:rsidRPr="00BB49C3">
        <w:rPr>
          <w:rFonts w:ascii="Times New Roman" w:eastAsia="Times New Roman" w:hAnsi="Times New Roman" w:cs="Times New Roman"/>
          <w:sz w:val="24"/>
          <w:szCs w:val="24"/>
        </w:rPr>
        <w:t xml:space="preserve"> infosüsteemi </w:t>
      </w:r>
      <w:proofErr w:type="spellStart"/>
      <w:r w:rsidRPr="00BB49C3">
        <w:rPr>
          <w:rFonts w:ascii="Times New Roman" w:eastAsia="Times New Roman" w:hAnsi="Times New Roman" w:cs="Times New Roman"/>
          <w:sz w:val="24"/>
          <w:szCs w:val="24"/>
        </w:rPr>
        <w:t>Geoveeb</w:t>
      </w:r>
      <w:proofErr w:type="spellEnd"/>
      <w:r w:rsidRPr="00BB49C3">
        <w:rPr>
          <w:rFonts w:ascii="Times New Roman" w:eastAsia="Times New Roman" w:hAnsi="Times New Roman" w:cs="Times New Roman"/>
          <w:sz w:val="24"/>
          <w:szCs w:val="24"/>
        </w:rPr>
        <w:t>, kontrollimiseks ja registreerimiseks enne ehitusloa taotluse esitamist.</w:t>
      </w:r>
    </w:p>
    <w:p w14:paraId="66484623" w14:textId="77777777" w:rsidR="00751450" w:rsidRPr="00BB49C3" w:rsidRDefault="00751450" w:rsidP="00751450">
      <w:pPr>
        <w:pStyle w:val="ListParagraph"/>
        <w:numPr>
          <w:ilvl w:val="0"/>
          <w:numId w:val="1"/>
        </w:numPr>
        <w:spacing w:before="240" w:after="0" w:line="240" w:lineRule="auto"/>
        <w:jc w:val="both"/>
        <w:rPr>
          <w:rFonts w:ascii="Times New Roman" w:hAnsi="Times New Roman" w:cs="Times New Roman"/>
          <w:b/>
          <w:sz w:val="24"/>
          <w:szCs w:val="24"/>
        </w:rPr>
      </w:pPr>
      <w:r w:rsidRPr="00BB49C3">
        <w:rPr>
          <w:rFonts w:ascii="Times New Roman" w:hAnsi="Times New Roman" w:cs="Times New Roman"/>
          <w:b/>
          <w:sz w:val="24"/>
          <w:szCs w:val="24"/>
        </w:rPr>
        <w:t>Koostöö</w:t>
      </w:r>
    </w:p>
    <w:p w14:paraId="7DB7A45F" w14:textId="77777777" w:rsidR="00751450" w:rsidRPr="00BB49C3"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hAnsi="Times New Roman" w:cs="Times New Roman"/>
          <w:sz w:val="24"/>
          <w:szCs w:val="24"/>
        </w:rPr>
        <w:t>Ehitusprojekti koostamisel on soovitatav teha koostööd projekteerimistingimuste lisades nimetatud asutustega</w:t>
      </w:r>
      <w:r w:rsidRPr="00BB49C3">
        <w:rPr>
          <w:rFonts w:ascii="Times New Roman" w:hAnsi="Times New Roman" w:cs="Times New Roman"/>
          <w:i/>
          <w:iCs/>
          <w:color w:val="000000" w:themeColor="text1"/>
          <w:sz w:val="24"/>
          <w:szCs w:val="24"/>
        </w:rPr>
        <w:t xml:space="preserve"> </w:t>
      </w:r>
      <w:r w:rsidRPr="00BB49C3">
        <w:rPr>
          <w:rFonts w:ascii="Times New Roman" w:eastAsia="Times New Roman" w:hAnsi="Times New Roman" w:cs="Times New Roman"/>
          <w:spacing w:val="-5"/>
          <w:sz w:val="24"/>
          <w:szCs w:val="24"/>
        </w:rPr>
        <w:t xml:space="preserve">ning olemasolevate tehnovõrkude valdajatega, kelle võrkudega liitutakse ja kelle tehnovõrkude kaitsevööndites kavandatakse töid, samuti naaberkinnistu omanikega (vastavalt haldusmenetluse seadus § 11 lõike 1 punktile 3). </w:t>
      </w:r>
    </w:p>
    <w:p w14:paraId="0929D3CA" w14:textId="77777777" w:rsidR="00751450" w:rsidRPr="00BB49C3"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Ehitusloa taotlus tuleb esitada ehitisregistri www.ehr.ee kaudu. Failide vormistamisel lähtuda ehitisregistri menetluskeskkonna kasutusjuhendites välja toodud failide vormistamise nõuetest </w:t>
      </w:r>
      <w:hyperlink r:id="rId13" w:history="1">
        <w:r w:rsidRPr="00BB49C3">
          <w:rPr>
            <w:rStyle w:val="Hyperlink"/>
            <w:rFonts w:ascii="Times New Roman" w:eastAsia="Times New Roman" w:hAnsi="Times New Roman" w:cs="Times New Roman"/>
            <w:spacing w:val="-5"/>
            <w:sz w:val="24"/>
            <w:szCs w:val="24"/>
          </w:rPr>
          <w:t>https://livekluster.ehr.ee/ui/ehr/v1/help/instruction</w:t>
        </w:r>
      </w:hyperlink>
      <w:r w:rsidRPr="00BB49C3">
        <w:rPr>
          <w:rFonts w:ascii="Times New Roman" w:eastAsia="Times New Roman" w:hAnsi="Times New Roman" w:cs="Times New Roman"/>
          <w:spacing w:val="-5"/>
          <w:sz w:val="24"/>
          <w:szCs w:val="24"/>
        </w:rPr>
        <w:t>.</w:t>
      </w:r>
    </w:p>
    <w:p w14:paraId="24AEA8DA" w14:textId="77777777" w:rsidR="00751450" w:rsidRPr="008E3981"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Ehitusloa taotlus tuleb esitada projekteerimistingimuste kehtivuse ajal. </w:t>
      </w:r>
    </w:p>
    <w:p w14:paraId="5B907D13" w14:textId="77777777" w:rsidR="00751450" w:rsidRPr="008E3981" w:rsidRDefault="00751450" w:rsidP="00751450">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A</w:t>
      </w:r>
      <w:r w:rsidRPr="008E3981">
        <w:rPr>
          <w:rFonts w:ascii="Times New Roman" w:hAnsi="Times New Roman" w:cs="Times New Roman"/>
          <w:sz w:val="24"/>
          <w:szCs w:val="24"/>
        </w:rPr>
        <w:t>met e</w:t>
      </w:r>
      <w:r w:rsidRPr="00BB49C3">
        <w:rPr>
          <w:rFonts w:ascii="Times New Roman" w:hAnsi="Times New Roman" w:cs="Times New Roman"/>
          <w:sz w:val="24"/>
          <w:szCs w:val="24"/>
        </w:rPr>
        <w:t>sitab ehitusprojekti läbivaatamiseks teistele linna asutustele ja kooskõlastamiseks asutusele, kelle õigusaktist tulenev pädevus on seotud ehitusprojektiga</w:t>
      </w:r>
      <w:r>
        <w:rPr>
          <w:rFonts w:ascii="Times New Roman" w:hAnsi="Times New Roman" w:cs="Times New Roman"/>
          <w:sz w:val="24"/>
          <w:szCs w:val="24"/>
        </w:rPr>
        <w:t>. Samuti esitab amet ehitusprojekti</w:t>
      </w:r>
      <w:r w:rsidRPr="00BB49C3">
        <w:rPr>
          <w:rFonts w:ascii="Times New Roman" w:hAnsi="Times New Roman" w:cs="Times New Roman"/>
          <w:sz w:val="24"/>
          <w:szCs w:val="24"/>
        </w:rPr>
        <w:t xml:space="preserve"> arvamuse avaldamiseks asutusele või isikule, kelle õigusi või huve võib ehitis või ehitamine puudutada.</w:t>
      </w:r>
    </w:p>
    <w:p w14:paraId="511B1F7D" w14:textId="77777777" w:rsidR="00751450" w:rsidRPr="00BB49C3" w:rsidRDefault="00751450" w:rsidP="00751450">
      <w:pPr>
        <w:spacing w:before="120" w:after="0" w:line="240" w:lineRule="auto"/>
        <w:jc w:val="both"/>
        <w:rPr>
          <w:rFonts w:ascii="Times New Roman" w:eastAsia="Batang" w:hAnsi="Times New Roman" w:cs="Times New Roman"/>
          <w:sz w:val="24"/>
          <w:szCs w:val="24"/>
        </w:rPr>
      </w:pPr>
      <w:r w:rsidRPr="00BB49C3">
        <w:rPr>
          <w:rFonts w:ascii="Times New Roman" w:hAnsi="Times New Roman" w:cs="Times New Roman"/>
          <w:sz w:val="24"/>
          <w:szCs w:val="24"/>
        </w:rPr>
        <w:lastRenderedPageBreak/>
        <w:t>Ehitusprojekti menetluse kiirema läbiviimise huvides palume ehitusprojekti esitamisel lisada dokumentide fail, milles anda võrguvaldajate loetelu, keda on vajalik kaasata. Faili nimeks märkida „kaasamist vajavad võrguvaldajad“.</w:t>
      </w:r>
    </w:p>
    <w:p w14:paraId="1893D33B" w14:textId="77777777" w:rsidR="00751450" w:rsidRDefault="00751450" w:rsidP="00751450">
      <w:pPr>
        <w:pStyle w:val="ListParagraph"/>
        <w:numPr>
          <w:ilvl w:val="0"/>
          <w:numId w:val="1"/>
        </w:numPr>
        <w:spacing w:before="240" w:after="0" w:line="240" w:lineRule="auto"/>
        <w:jc w:val="both"/>
        <w:rPr>
          <w:rFonts w:ascii="Times New Roman" w:eastAsia="Batang" w:hAnsi="Times New Roman" w:cs="Times New Roman"/>
          <w:b/>
          <w:bCs/>
          <w:sz w:val="24"/>
          <w:szCs w:val="24"/>
        </w:rPr>
      </w:pPr>
      <w:r w:rsidRPr="00BB49C3">
        <w:rPr>
          <w:rFonts w:ascii="Times New Roman" w:eastAsia="Batang" w:hAnsi="Times New Roman" w:cs="Times New Roman"/>
          <w:b/>
          <w:bCs/>
          <w:sz w:val="24"/>
          <w:szCs w:val="24"/>
        </w:rPr>
        <w:t>Projekteerimistingimuste kehtivus ja vaidlustamine:</w:t>
      </w:r>
    </w:p>
    <w:p w14:paraId="76AB2C12" w14:textId="77777777" w:rsidR="0011661B" w:rsidRPr="00BB49C3" w:rsidRDefault="0011661B" w:rsidP="0011661B">
      <w:pPr>
        <w:pStyle w:val="ListParagraph"/>
        <w:spacing w:before="240" w:after="0" w:line="240" w:lineRule="auto"/>
        <w:ind w:left="360"/>
        <w:jc w:val="both"/>
        <w:rPr>
          <w:rFonts w:ascii="Times New Roman" w:eastAsia="Batang" w:hAnsi="Times New Roman" w:cs="Times New Roman"/>
          <w:b/>
          <w:bCs/>
          <w:sz w:val="24"/>
          <w:szCs w:val="24"/>
        </w:rPr>
      </w:pPr>
    </w:p>
    <w:p w14:paraId="33D81E54" w14:textId="38DD186C" w:rsidR="003C7232" w:rsidRPr="00BB49C3" w:rsidRDefault="00751450" w:rsidP="00647690">
      <w:pPr>
        <w:pStyle w:val="NormalWeb"/>
        <w:spacing w:before="0" w:beforeAutospacing="0" w:after="0" w:afterAutospacing="0"/>
        <w:jc w:val="both"/>
        <w:rPr>
          <w:rFonts w:ascii="Times New Roman" w:hAnsi="Times New Roman" w:cs="Times New Roman"/>
        </w:rPr>
      </w:pPr>
      <w:r w:rsidRPr="00BB49C3">
        <w:rPr>
          <w:rFonts w:ascii="Times New Roman" w:hAnsi="Times New Roman"/>
        </w:rPr>
        <w:t xml:space="preserve">Projekteerimistingimused kehtivad 5 aastat. Projekteerimistingimuste taotlus ja projekteerimistingimused koos lisadega </w:t>
      </w:r>
      <w:r w:rsidR="003C7232">
        <w:rPr>
          <w:rFonts w:ascii="Times New Roman" w:hAnsi="Times New Roman"/>
        </w:rPr>
        <w:t>(</w:t>
      </w:r>
      <w:r w:rsidR="00077A0D">
        <w:rPr>
          <w:rFonts w:ascii="Times New Roman" w:hAnsi="Times New Roman" w:cs="Times New Roman"/>
        </w:rPr>
        <w:t xml:space="preserve">Tallinna Keskkonna- ja Kommunaalameti ja </w:t>
      </w:r>
      <w:r w:rsidR="003C7232" w:rsidRPr="00BB49C3">
        <w:rPr>
          <w:rFonts w:ascii="Times New Roman" w:hAnsi="Times New Roman" w:cs="Times New Roman"/>
        </w:rPr>
        <w:t>Tallinna Strateegiakeskuse ringmajanduse osakonna tingimused</w:t>
      </w:r>
      <w:r w:rsidR="003C7232">
        <w:rPr>
          <w:rFonts w:ascii="Times New Roman" w:hAnsi="Times New Roman" w:cs="Times New Roman"/>
        </w:rPr>
        <w:t>).</w:t>
      </w:r>
    </w:p>
    <w:p w14:paraId="00EB0D1D" w14:textId="77777777" w:rsidR="00A7623D" w:rsidRPr="00BB49C3" w:rsidRDefault="00A7623D" w:rsidP="00A7623D">
      <w:pPr>
        <w:pStyle w:val="NoSpacing"/>
        <w:spacing w:before="120"/>
        <w:jc w:val="both"/>
        <w:rPr>
          <w:rFonts w:ascii="Times New Roman" w:hAnsi="Times New Roman"/>
          <w:sz w:val="24"/>
          <w:szCs w:val="24"/>
        </w:rPr>
      </w:pPr>
      <w:bookmarkStart w:id="5" w:name="_Hlk195717984"/>
      <w:r>
        <w:rPr>
          <w:rFonts w:ascii="Times New Roman" w:hAnsi="Times New Roman"/>
          <w:sz w:val="24"/>
          <w:szCs w:val="24"/>
        </w:rPr>
        <w:t xml:space="preserve">Lähtudes </w:t>
      </w:r>
      <w:proofErr w:type="spellStart"/>
      <w:r>
        <w:rPr>
          <w:rFonts w:ascii="Times New Roman" w:hAnsi="Times New Roman"/>
          <w:sz w:val="24"/>
          <w:szCs w:val="24"/>
        </w:rPr>
        <w:t>EhS</w:t>
      </w:r>
      <w:proofErr w:type="spellEnd"/>
      <w:r>
        <w:rPr>
          <w:rFonts w:ascii="Times New Roman" w:hAnsi="Times New Roman"/>
          <w:sz w:val="24"/>
          <w:szCs w:val="24"/>
        </w:rPr>
        <w:t xml:space="preserve"> § 34 punktist 1 on pädeval asutusel käesolevad projekteerimistingimused võimalik kehtetuks tunnistada põhjendatud juhul.</w:t>
      </w:r>
    </w:p>
    <w:bookmarkEnd w:id="5"/>
    <w:p w14:paraId="03E2E074" w14:textId="77777777" w:rsidR="00751450" w:rsidRPr="00BB49C3" w:rsidRDefault="00751450" w:rsidP="00751450">
      <w:pPr>
        <w:pStyle w:val="NoSpacing"/>
        <w:spacing w:before="120"/>
        <w:jc w:val="both"/>
        <w:rPr>
          <w:rFonts w:ascii="Times New Roman" w:hAnsi="Times New Roman"/>
          <w:sz w:val="24"/>
          <w:szCs w:val="24"/>
          <w:lang w:eastAsia="et-EE"/>
        </w:rPr>
      </w:pPr>
      <w:r w:rsidRPr="00BB49C3">
        <w:rPr>
          <w:rFonts w:ascii="Times New Roman" w:hAnsi="Times New Roman"/>
          <w:sz w:val="24"/>
          <w:szCs w:val="24"/>
          <w:lang w:eastAsia="et-EE"/>
        </w:rPr>
        <w:t>Juhul kui esineb vastuolu projekteerimistingimuste põhiaktis esitatud tingimuste ja selle lisades esitatavate tingimuste vahel, siis tuleb lähtuda projekteerimistingimuste põhiaktis esitatud tingimustest.</w:t>
      </w:r>
    </w:p>
    <w:p w14:paraId="31C9776A" w14:textId="77777777" w:rsidR="00751450" w:rsidRPr="00BB49C3" w:rsidRDefault="00751450" w:rsidP="00751450">
      <w:pPr>
        <w:spacing w:before="120" w:after="0" w:line="240" w:lineRule="auto"/>
        <w:jc w:val="both"/>
        <w:rPr>
          <w:rFonts w:ascii="Times New Roman" w:eastAsia="Times New Roman" w:hAnsi="Times New Roman" w:cs="Times New Roman"/>
          <w:sz w:val="24"/>
          <w:szCs w:val="24"/>
          <w:lang w:eastAsia="et-EE"/>
        </w:rPr>
      </w:pPr>
      <w:r w:rsidRPr="00BB49C3">
        <w:rPr>
          <w:rFonts w:ascii="Times New Roman" w:eastAsia="Times New Roman" w:hAnsi="Times New Roman" w:cs="Times New Roman"/>
          <w:spacing w:val="-5"/>
          <w:sz w:val="24"/>
          <w:szCs w:val="24"/>
        </w:rPr>
        <w:t>Põhjendatud juhul on võimalik esitada taotlus projekteerimistingimuste kehtivuse ajal projekteerimistingimuste kehtivuse tähtaja</w:t>
      </w:r>
      <w:r w:rsidRPr="00BB49C3">
        <w:rPr>
          <w:rFonts w:ascii="Times New Roman" w:eastAsia="Times New Roman" w:hAnsi="Times New Roman" w:cs="Times New Roman"/>
          <w:sz w:val="24"/>
          <w:szCs w:val="24"/>
          <w:lang w:eastAsia="et-EE"/>
        </w:rPr>
        <w:t xml:space="preserve"> pikendamiseks eeldusel, et ehitise asukohast tulenevalt ümbritsev keskkond oluliselt ei muutu.</w:t>
      </w:r>
    </w:p>
    <w:p w14:paraId="18F6FCF8" w14:textId="77777777" w:rsidR="00751450" w:rsidRPr="00BB49C3" w:rsidRDefault="00751450" w:rsidP="00751450">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Projekteerimistingimusi on võimalik vaidlustada, esitades Tallinna Linnaplaneerimise Ametile vaide 30 päeva jooksul projekteerimistingimuste väljastamisest teada saamisest arvates või pöörduda kaebusega Tallinna Halduskohtusse (Pärnu mnt 7, 15082 Tallinn) seaduses sätestatud tähtaegadel ja korras.</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751450" w:rsidRPr="00BB49C3" w14:paraId="487521AE" w14:textId="77777777" w:rsidTr="00F840BA">
        <w:trPr>
          <w:trHeight w:val="289"/>
        </w:trPr>
        <w:tc>
          <w:tcPr>
            <w:tcW w:w="9643" w:type="dxa"/>
          </w:tcPr>
          <w:p w14:paraId="677D2EB1" w14:textId="77777777" w:rsidR="00751450" w:rsidRPr="00BB49C3" w:rsidRDefault="00751450" w:rsidP="00F840BA">
            <w:pPr>
              <w:pStyle w:val="NormalWeb"/>
              <w:spacing w:before="0" w:beforeAutospacing="0" w:after="0" w:afterAutospacing="0"/>
              <w:jc w:val="both"/>
              <w:rPr>
                <w:rFonts w:ascii="Times New Roman" w:hAnsi="Times New Roman" w:cs="Times New Roman"/>
              </w:rPr>
            </w:pPr>
          </w:p>
        </w:tc>
      </w:tr>
    </w:tbl>
    <w:tbl>
      <w:tblPr>
        <w:tblStyle w:val="TableGrid1"/>
        <w:tblW w:w="96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751450" w:rsidRPr="00BB49C3" w14:paraId="04B08FF0" w14:textId="77777777" w:rsidTr="00F840BA">
        <w:trPr>
          <w:trHeight w:val="294"/>
        </w:trPr>
        <w:tc>
          <w:tcPr>
            <w:tcW w:w="1134" w:type="dxa"/>
          </w:tcPr>
          <w:p w14:paraId="5A979C2B" w14:textId="1AFF40BE" w:rsidR="00751450" w:rsidRDefault="00751450" w:rsidP="00F840BA">
            <w:pPr>
              <w:pStyle w:val="NormalWeb"/>
              <w:spacing w:before="0" w:beforeAutospacing="0" w:after="0" w:afterAutospacing="0"/>
              <w:jc w:val="both"/>
              <w:rPr>
                <w:rFonts w:ascii="Times New Roman" w:hAnsi="Times New Roman" w:cs="Times New Roman"/>
              </w:rPr>
            </w:pPr>
          </w:p>
          <w:p w14:paraId="3BEE9EEB" w14:textId="77777777" w:rsidR="003C7232" w:rsidRDefault="003C7232" w:rsidP="00F840BA">
            <w:pPr>
              <w:pStyle w:val="NormalWeb"/>
              <w:spacing w:before="0" w:beforeAutospacing="0" w:after="0" w:afterAutospacing="0"/>
              <w:jc w:val="both"/>
              <w:rPr>
                <w:rFonts w:ascii="Times New Roman" w:hAnsi="Times New Roman" w:cs="Times New Roman"/>
              </w:rPr>
            </w:pPr>
          </w:p>
          <w:p w14:paraId="114F36B6" w14:textId="0D59751D" w:rsidR="003C7232" w:rsidRDefault="003C7232" w:rsidP="00F840BA">
            <w:pPr>
              <w:pStyle w:val="NormalWeb"/>
              <w:spacing w:before="0" w:beforeAutospacing="0" w:after="0" w:afterAutospacing="0"/>
              <w:jc w:val="both"/>
              <w:rPr>
                <w:rFonts w:ascii="Times New Roman" w:hAnsi="Times New Roman" w:cs="Times New Roman"/>
              </w:rPr>
            </w:pPr>
            <w:r>
              <w:rPr>
                <w:rFonts w:ascii="Times New Roman" w:hAnsi="Times New Roman" w:cs="Times New Roman"/>
              </w:rPr>
              <w:t>Lisad:</w:t>
            </w:r>
          </w:p>
          <w:p w14:paraId="6362393F" w14:textId="77777777" w:rsidR="003C7232" w:rsidRDefault="003C7232" w:rsidP="00F840BA">
            <w:pPr>
              <w:pStyle w:val="NormalWeb"/>
              <w:spacing w:before="0" w:beforeAutospacing="0" w:after="0" w:afterAutospacing="0"/>
              <w:jc w:val="both"/>
              <w:rPr>
                <w:rFonts w:ascii="Times New Roman" w:hAnsi="Times New Roman" w:cs="Times New Roman"/>
              </w:rPr>
            </w:pPr>
          </w:p>
          <w:p w14:paraId="29169DE8" w14:textId="77777777" w:rsidR="003C7232" w:rsidRDefault="003C7232" w:rsidP="00F840BA">
            <w:pPr>
              <w:pStyle w:val="NormalWeb"/>
              <w:spacing w:before="0" w:beforeAutospacing="0" w:after="0" w:afterAutospacing="0"/>
              <w:jc w:val="both"/>
              <w:rPr>
                <w:rFonts w:ascii="Times New Roman" w:hAnsi="Times New Roman" w:cs="Times New Roman"/>
              </w:rPr>
            </w:pPr>
          </w:p>
          <w:p w14:paraId="5099F7D6" w14:textId="13137049" w:rsidR="003C7232" w:rsidRPr="00BB49C3" w:rsidRDefault="003C7232" w:rsidP="00F840BA">
            <w:pPr>
              <w:pStyle w:val="NormalWeb"/>
              <w:spacing w:before="0" w:beforeAutospacing="0" w:after="0" w:afterAutospacing="0"/>
              <w:jc w:val="both"/>
              <w:rPr>
                <w:rFonts w:ascii="Times New Roman" w:hAnsi="Times New Roman" w:cs="Times New Roman"/>
              </w:rPr>
            </w:pPr>
          </w:p>
        </w:tc>
        <w:tc>
          <w:tcPr>
            <w:tcW w:w="8509" w:type="dxa"/>
          </w:tcPr>
          <w:p w14:paraId="6FC89D59" w14:textId="77777777" w:rsidR="003C7232" w:rsidRDefault="003C7232" w:rsidP="003C7232">
            <w:pPr>
              <w:pStyle w:val="NormalWeb"/>
              <w:spacing w:before="0" w:beforeAutospacing="0" w:after="0" w:afterAutospacing="0"/>
              <w:ind w:left="360"/>
              <w:jc w:val="both"/>
              <w:rPr>
                <w:rFonts w:ascii="Times New Roman" w:hAnsi="Times New Roman" w:cs="Times New Roman"/>
              </w:rPr>
            </w:pPr>
          </w:p>
          <w:p w14:paraId="509DA6A4" w14:textId="77777777" w:rsidR="003C7232" w:rsidRDefault="003C7232" w:rsidP="003C7232">
            <w:pPr>
              <w:pStyle w:val="NormalWeb"/>
              <w:spacing w:before="0" w:beforeAutospacing="0" w:after="0" w:afterAutospacing="0"/>
              <w:ind w:left="360"/>
              <w:jc w:val="both"/>
              <w:rPr>
                <w:rFonts w:ascii="Times New Roman" w:hAnsi="Times New Roman" w:cs="Times New Roman"/>
              </w:rPr>
            </w:pPr>
          </w:p>
          <w:p w14:paraId="30972A7A" w14:textId="77232DA1" w:rsidR="00612B3F" w:rsidRDefault="00612B3F" w:rsidP="00647690">
            <w:pPr>
              <w:pStyle w:val="NormalWeb"/>
              <w:numPr>
                <w:ilvl w:val="0"/>
                <w:numId w:val="17"/>
              </w:numPr>
              <w:spacing w:before="0" w:beforeAutospacing="0" w:after="0" w:afterAutospacing="0"/>
              <w:jc w:val="both"/>
              <w:rPr>
                <w:rFonts w:ascii="Times New Roman" w:hAnsi="Times New Roman" w:cs="Times New Roman"/>
              </w:rPr>
            </w:pPr>
            <w:r>
              <w:rPr>
                <w:rFonts w:ascii="Times New Roman" w:hAnsi="Times New Roman" w:cs="Times New Roman"/>
              </w:rPr>
              <w:t>Tallinna Keskkonna- ja Kommunaalameti tingimused</w:t>
            </w:r>
          </w:p>
          <w:p w14:paraId="63C805F6" w14:textId="4CCB5C0D" w:rsidR="00751450" w:rsidRPr="00BB49C3" w:rsidRDefault="00751450" w:rsidP="00647690">
            <w:pPr>
              <w:pStyle w:val="NormalWeb"/>
              <w:numPr>
                <w:ilvl w:val="0"/>
                <w:numId w:val="17"/>
              </w:numPr>
              <w:spacing w:before="0" w:beforeAutospacing="0" w:after="0" w:afterAutospacing="0"/>
              <w:jc w:val="both"/>
              <w:rPr>
                <w:rFonts w:ascii="Times New Roman" w:hAnsi="Times New Roman" w:cs="Times New Roman"/>
              </w:rPr>
            </w:pPr>
            <w:r w:rsidRPr="00BB49C3">
              <w:rPr>
                <w:rFonts w:ascii="Times New Roman" w:hAnsi="Times New Roman" w:cs="Times New Roman"/>
              </w:rPr>
              <w:t>Tallinna Strateegiakeskuse ringmajanduse osakonna tingimused</w:t>
            </w:r>
          </w:p>
          <w:p w14:paraId="1EE26A35" w14:textId="7D067C7C" w:rsidR="00751450" w:rsidRPr="00BB49C3" w:rsidRDefault="00751450" w:rsidP="00647690">
            <w:pPr>
              <w:pStyle w:val="NormalWeb"/>
              <w:spacing w:before="0" w:beforeAutospacing="0" w:after="0" w:afterAutospacing="0"/>
              <w:ind w:left="720"/>
              <w:jc w:val="both"/>
              <w:rPr>
                <w:rFonts w:ascii="Times New Roman" w:hAnsi="Times New Roman" w:cs="Times New Roman"/>
              </w:rPr>
            </w:pPr>
          </w:p>
          <w:p w14:paraId="6F1145D3" w14:textId="77777777" w:rsidR="00751450" w:rsidRPr="00BB49C3" w:rsidRDefault="00751450" w:rsidP="00F840BA">
            <w:pPr>
              <w:pStyle w:val="NormalWeb"/>
              <w:spacing w:before="0" w:beforeAutospacing="0" w:after="0" w:afterAutospacing="0"/>
              <w:ind w:left="720"/>
              <w:jc w:val="both"/>
              <w:rPr>
                <w:rFonts w:ascii="Times New Roman" w:hAnsi="Times New Roman" w:cs="Times New Roman"/>
              </w:rPr>
            </w:pPr>
          </w:p>
        </w:tc>
      </w:tr>
    </w:tbl>
    <w:p w14:paraId="048EAD67" w14:textId="77777777" w:rsidR="00751450" w:rsidRDefault="00751450" w:rsidP="00751450">
      <w:pPr>
        <w:rPr>
          <w:b/>
          <w:bCs/>
        </w:rPr>
      </w:pPr>
    </w:p>
    <w:p w14:paraId="0EB39B79" w14:textId="77777777" w:rsidR="00CF275A" w:rsidRDefault="00CF275A" w:rsidP="00751450">
      <w:pPr>
        <w:rPr>
          <w:b/>
          <w:bCs/>
        </w:rPr>
      </w:pPr>
    </w:p>
    <w:p w14:paraId="555C45B9" w14:textId="77777777" w:rsidR="00CF275A" w:rsidRDefault="00CF275A" w:rsidP="00751450">
      <w:pPr>
        <w:rPr>
          <w:b/>
          <w:bCs/>
        </w:rPr>
      </w:pPr>
    </w:p>
    <w:p w14:paraId="2100AF81" w14:textId="77777777" w:rsidR="00CF275A" w:rsidRDefault="00CF275A" w:rsidP="00751450">
      <w:pPr>
        <w:rPr>
          <w:b/>
          <w:bCs/>
        </w:rPr>
      </w:pPr>
    </w:p>
    <w:p w14:paraId="346C75F9" w14:textId="77777777" w:rsidR="00CF275A" w:rsidRDefault="00CF275A" w:rsidP="00751450">
      <w:pPr>
        <w:rPr>
          <w:b/>
          <w:bCs/>
        </w:rPr>
      </w:pPr>
    </w:p>
    <w:p w14:paraId="75CB6C21" w14:textId="77777777" w:rsidR="00CF275A" w:rsidRDefault="00CF275A" w:rsidP="00751450">
      <w:pPr>
        <w:rPr>
          <w:b/>
          <w:bCs/>
        </w:rPr>
      </w:pPr>
    </w:p>
    <w:p w14:paraId="5B3DB0DC" w14:textId="77777777" w:rsidR="00CF275A" w:rsidRDefault="00CF275A" w:rsidP="00751450">
      <w:pPr>
        <w:rPr>
          <w:b/>
          <w:bCs/>
        </w:rPr>
      </w:pPr>
    </w:p>
    <w:p w14:paraId="4556D178" w14:textId="77777777" w:rsidR="00CF275A" w:rsidRDefault="00CF275A" w:rsidP="00751450">
      <w:pPr>
        <w:rPr>
          <w:b/>
          <w:bCs/>
        </w:rPr>
      </w:pPr>
    </w:p>
    <w:p w14:paraId="01F6DFCD" w14:textId="77777777" w:rsidR="00CF275A" w:rsidRDefault="00CF275A" w:rsidP="00751450">
      <w:pPr>
        <w:rPr>
          <w:b/>
          <w:bCs/>
        </w:rPr>
      </w:pPr>
    </w:p>
    <w:p w14:paraId="773BC953" w14:textId="77777777" w:rsidR="00D86ED5" w:rsidRDefault="00D86ED5" w:rsidP="00751450">
      <w:pPr>
        <w:rPr>
          <w:b/>
          <w:bCs/>
        </w:rPr>
      </w:pPr>
    </w:p>
    <w:p w14:paraId="71AA1D40" w14:textId="77777777" w:rsidR="00D86ED5" w:rsidRDefault="00D86ED5" w:rsidP="00751450">
      <w:pPr>
        <w:rPr>
          <w:b/>
          <w:bCs/>
        </w:rPr>
      </w:pPr>
    </w:p>
    <w:p w14:paraId="42B196C0" w14:textId="77777777" w:rsidR="00D86ED5" w:rsidRDefault="00D86ED5" w:rsidP="00751450">
      <w:pPr>
        <w:rPr>
          <w:b/>
          <w:bCs/>
        </w:rPr>
      </w:pPr>
    </w:p>
    <w:p w14:paraId="1906A0D4" w14:textId="77777777" w:rsidR="00CF275A" w:rsidRDefault="00CF275A" w:rsidP="00751450">
      <w:pPr>
        <w:rPr>
          <w:b/>
          <w:bCs/>
        </w:rPr>
      </w:pPr>
    </w:p>
    <w:p w14:paraId="10E1FBD1" w14:textId="049C608D" w:rsidR="00612B3F" w:rsidRPr="00612B3F" w:rsidRDefault="00612B3F" w:rsidP="00612B3F">
      <w:pPr>
        <w:pStyle w:val="NormalWeb"/>
        <w:spacing w:before="0" w:beforeAutospacing="0" w:after="0" w:afterAutospacing="0"/>
        <w:jc w:val="both"/>
        <w:rPr>
          <w:rFonts w:ascii="Times New Roman" w:hAnsi="Times New Roman" w:cs="Times New Roman"/>
          <w:b/>
          <w:bCs/>
        </w:rPr>
      </w:pPr>
      <w:r w:rsidRPr="00612B3F">
        <w:rPr>
          <w:rFonts w:ascii="Times New Roman" w:hAnsi="Times New Roman" w:cs="Times New Roman"/>
          <w:b/>
          <w:bCs/>
        </w:rPr>
        <w:lastRenderedPageBreak/>
        <w:t>Tallinna Keskkonna- ja Kommunaalameti tingimused</w:t>
      </w:r>
      <w:r>
        <w:rPr>
          <w:rFonts w:ascii="Times New Roman" w:hAnsi="Times New Roman" w:cs="Times New Roman"/>
          <w:b/>
          <w:bCs/>
        </w:rPr>
        <w:t xml:space="preserve">                 LISA 1</w:t>
      </w:r>
    </w:p>
    <w:p w14:paraId="3C015E3F"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1. Arvestada, et kinnistu piirneb alaga, kuhu jääb kaitsealuse III kategooria kaitsealuse fauna, lõopistriku (keskkonnaregistri kood KLO9114849) kaitsevöönd. Vastavalt looduskaitseseaduse § 14 lõige 1 punktides 7 ja 8 sätestatule ei või kaitsealal, hoiualal, püsielupaigas ja kaitstava looduse üksikobjekti kaitsevööndis ilma kaitstava loodusobjekti valitseja (riigi Keskkonnaamet) nõusolekuta anda projekteerimistingimusi ega ehitusluba. Kui tööd peaksid ulatuma kaitsevööndisse, on tööde teostamiseks vajalik kaitseala valitseja nõusolek.</w:t>
      </w:r>
    </w:p>
    <w:p w14:paraId="1B896590"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2. Teostada kinnistul ja selle piirist 5 m ulatuses Tallinna Linnavalitsuse 10.06.2020 määruse nr 15 „Haljastuse inventeerimise kord” kohane haljastuse inventeerimine, mis on kohustuslik läbi viia ehitusprojektide menetlemisel aladel, millel kasvavad puit- ja rohttaimed. Kanda joonistele inventeerimise tulemused koos puude võra ulatusega ja väärtusklassi tähistava värvilahendusega. Esitada dendroloogilise hinnangu materjalide kaust, mis on allkirjastatud vastavat kvalifikatsiooni omava töö teostaja poolt.</w:t>
      </w:r>
    </w:p>
    <w:p w14:paraId="010A1484"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3. Säilitada maksimaalselt olemasolevat haljastust. Tagada I ja II väärtusklassi ning võimalusel III väärtusklassi kõrghaljastuse säilimine.</w:t>
      </w:r>
    </w:p>
    <w:p w14:paraId="7AC1BF33"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4. Mitte kavandada säilitatava kõrghaljastuse juurestiku kaitsealale kaevetöid nõudvaid lahendusi ega ehitusmaterjalide ladustamist. Juhul kui seda ei ole võimalik vältida, esitada kohapõhised lõiked ja selgitused, kuidas juurestiku kaitsealale kavandatud kaevetööde käigus puude kasvutingimusi ei kahjustata. Hoonestus ja kõvakatete lahendus kavandada kinnistul võimalikult kõrghaljastust säästvalt. </w:t>
      </w:r>
    </w:p>
    <w:p w14:paraId="75D11105"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5. Tehnovõrkude projekteerimisel kavandada tehnovõrgud maksimaalsel määral kõvakatte alla või olemasolevatesse tehnovõrkude koridoridesse, säilitada haljasalal olemasolevatele ja võimalusel projekteeritavatele puudele vajalik kasvuruum ja -tingimused vastavalt standardile EVS 843:2016. Mitte killustada kavandatavate tehnovõrkudega olemasolevaid haljasalasid. </w:t>
      </w:r>
    </w:p>
    <w:p w14:paraId="7086DE2E"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5.1. Juhul kui ei ole võimalik vältida olemasolevate puude juurestiku kaitsealale trassikoridori kavandamist, võtta kasutusele erimeetmed (</w:t>
      </w:r>
      <w:proofErr w:type="spellStart"/>
      <w:r w:rsidRPr="00612B3F">
        <w:rPr>
          <w:rFonts w:ascii="Times New Roman" w:eastAsia="Times New Roman" w:hAnsi="Times New Roman" w:cs="Times New Roman"/>
          <w:lang w:eastAsia="et-EE"/>
        </w:rPr>
        <w:t>käsitsikaeve</w:t>
      </w:r>
      <w:proofErr w:type="spellEnd"/>
      <w:r w:rsidRPr="00612B3F">
        <w:rPr>
          <w:rFonts w:ascii="Times New Roman" w:eastAsia="Times New Roman" w:hAnsi="Times New Roman" w:cs="Times New Roman"/>
          <w:lang w:eastAsia="et-EE"/>
        </w:rPr>
        <w:t xml:space="preserve">, suundpuurimine, </w:t>
      </w:r>
      <w:proofErr w:type="spellStart"/>
      <w:r w:rsidRPr="00612B3F">
        <w:rPr>
          <w:rFonts w:ascii="Times New Roman" w:eastAsia="Times New Roman" w:hAnsi="Times New Roman" w:cs="Times New Roman"/>
          <w:i/>
          <w:iCs/>
          <w:lang w:eastAsia="et-EE"/>
        </w:rPr>
        <w:t>air-spade</w:t>
      </w:r>
      <w:proofErr w:type="spellEnd"/>
      <w:r w:rsidRPr="00612B3F">
        <w:rPr>
          <w:rFonts w:ascii="Times New Roman" w:eastAsia="Times New Roman" w:hAnsi="Times New Roman" w:cs="Times New Roman"/>
          <w:lang w:eastAsia="et-EE"/>
        </w:rPr>
        <w:t xml:space="preserve"> jne) puude kasvutingimuste säilitamiseks. Erimeetmete kasutamisel kajastada lahendust asendiplaanil, käsitsi kaeve korral esitada lahendusest kohtlõiked.</w:t>
      </w:r>
    </w:p>
    <w:p w14:paraId="0106842D"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6. Käsitleda projektis ehitustööde-aegseid kõrghaljastuse kaitsemeetmeid (juurestik, tüvi, võra). Puude kaitse kirjelduse koostamisel juhinduda standardites EVS 843:2016 ja EVS 939-3:2020 ning Tallinna kaevetööde eeskirjas märgitud nõuetest, tuua välja projektis nõuded vastavalt kohapõhisele lahendusele. Puude võra kärpimise vajadusel taotleda hoolduslõikuse luba Tallinna Keskkonna- ja Kommunaalametilt, lõikuse peab teostama </w:t>
      </w:r>
      <w:proofErr w:type="spellStart"/>
      <w:r w:rsidRPr="00612B3F">
        <w:rPr>
          <w:rFonts w:ascii="Times New Roman" w:eastAsia="Times New Roman" w:hAnsi="Times New Roman" w:cs="Times New Roman"/>
          <w:lang w:eastAsia="et-EE"/>
        </w:rPr>
        <w:t>arborist</w:t>
      </w:r>
      <w:proofErr w:type="spellEnd"/>
      <w:r w:rsidRPr="00612B3F">
        <w:rPr>
          <w:rFonts w:ascii="Times New Roman" w:eastAsia="Times New Roman" w:hAnsi="Times New Roman" w:cs="Times New Roman"/>
          <w:lang w:eastAsia="et-EE"/>
        </w:rPr>
        <w:t>.</w:t>
      </w:r>
    </w:p>
    <w:p w14:paraId="72095064"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7. Juhul kui nähakse ette puude raiet, tuua välja </w:t>
      </w:r>
      <w:proofErr w:type="spellStart"/>
      <w:r w:rsidRPr="00612B3F">
        <w:rPr>
          <w:rFonts w:ascii="Times New Roman" w:eastAsia="Times New Roman" w:hAnsi="Times New Roman" w:cs="Times New Roman"/>
          <w:lang w:eastAsia="et-EE"/>
        </w:rPr>
        <w:t>liigiliselt</w:t>
      </w:r>
      <w:proofErr w:type="spellEnd"/>
      <w:r w:rsidRPr="00612B3F">
        <w:rPr>
          <w:rFonts w:ascii="Times New Roman" w:eastAsia="Times New Roman" w:hAnsi="Times New Roman" w:cs="Times New Roman"/>
          <w:lang w:eastAsia="et-EE"/>
        </w:rPr>
        <w:t>, arvuliselt ja väärtusklasside kaupa likvideeritav haljastus ning esitada asendusistutuse arvutus vastavalt Tallinna Linnavolikogu 11.02.2021 määrusele nr 2 „Raie- ja hoolduslõikusloa andmise kord“. Asendusistutus kavandada maksimaalselt oma kinnistule.</w:t>
      </w:r>
    </w:p>
    <w:p w14:paraId="6A5E064F"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8. Juhul kui kavandatakse uushaljastust, esitada asendiplaaniline lahendus ja tuua välja liigid ning nõuded istikutele (lehtpuuistiku kõrgus ja </w:t>
      </w:r>
      <w:proofErr w:type="spellStart"/>
      <w:r w:rsidRPr="00612B3F">
        <w:rPr>
          <w:rFonts w:ascii="Times New Roman" w:eastAsia="Times New Roman" w:hAnsi="Times New Roman" w:cs="Times New Roman"/>
          <w:lang w:eastAsia="et-EE"/>
        </w:rPr>
        <w:t>rinnasdiameeter</w:t>
      </w:r>
      <w:proofErr w:type="spellEnd"/>
      <w:r w:rsidRPr="00612B3F">
        <w:rPr>
          <w:rFonts w:ascii="Times New Roman" w:eastAsia="Times New Roman" w:hAnsi="Times New Roman" w:cs="Times New Roman"/>
          <w:lang w:eastAsia="et-EE"/>
        </w:rPr>
        <w:t>, okaspuuistiku kõrgus ja juurekaela läbimõõt, põõsaistiku kõrgus ja vähim okste arv), istutus- ja hooldustöödele. Uushaljastuse projekteerimisel lähtuda sobivusest piirkonda.</w:t>
      </w:r>
    </w:p>
    <w:p w14:paraId="3425055A"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9. Tagada üldplaneeringu- ja detailplaneeringujärgne haljastuse osakaal, tuua välja vastav võrdlus. </w:t>
      </w:r>
    </w:p>
    <w:p w14:paraId="0B4B22D1"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10. Kinnistu asub kõrge või väga kõrge KOV </w:t>
      </w:r>
      <w:proofErr w:type="spellStart"/>
      <w:r w:rsidRPr="00612B3F">
        <w:rPr>
          <w:rFonts w:ascii="Times New Roman" w:eastAsia="Times New Roman" w:hAnsi="Times New Roman" w:cs="Times New Roman"/>
          <w:lang w:eastAsia="et-EE"/>
        </w:rPr>
        <w:t>Rn</w:t>
      </w:r>
      <w:proofErr w:type="spellEnd"/>
      <w:r w:rsidRPr="00612B3F">
        <w:rPr>
          <w:rFonts w:ascii="Times New Roman" w:eastAsia="Times New Roman" w:hAnsi="Times New Roman" w:cs="Times New Roman"/>
          <w:lang w:eastAsia="et-EE"/>
        </w:rPr>
        <w:t xml:space="preserve">-riski klassiga (radoon) alal, </w:t>
      </w:r>
      <w:proofErr w:type="spellStart"/>
      <w:r w:rsidRPr="00612B3F">
        <w:rPr>
          <w:rFonts w:ascii="Times New Roman" w:eastAsia="Times New Roman" w:hAnsi="Times New Roman" w:cs="Times New Roman"/>
          <w:lang w:eastAsia="et-EE"/>
        </w:rPr>
        <w:t>Rn</w:t>
      </w:r>
      <w:proofErr w:type="spellEnd"/>
      <w:r w:rsidRPr="00612B3F">
        <w:rPr>
          <w:rFonts w:ascii="Times New Roman" w:eastAsia="Times New Roman" w:hAnsi="Times New Roman" w:cs="Times New Roman"/>
          <w:lang w:eastAsia="et-EE"/>
        </w:rPr>
        <w:t xml:space="preserve">-risk 10-30 </w:t>
      </w:r>
      <w:proofErr w:type="spellStart"/>
      <w:r w:rsidRPr="00612B3F">
        <w:rPr>
          <w:rFonts w:ascii="Times New Roman" w:eastAsia="Times New Roman" w:hAnsi="Times New Roman" w:cs="Times New Roman"/>
          <w:lang w:eastAsia="et-EE"/>
        </w:rPr>
        <w:t>kBq</w:t>
      </w:r>
      <w:proofErr w:type="spellEnd"/>
      <w:r w:rsidRPr="00612B3F">
        <w:rPr>
          <w:rFonts w:ascii="Times New Roman" w:eastAsia="Times New Roman" w:hAnsi="Times New Roman" w:cs="Times New Roman"/>
          <w:lang w:eastAsia="et-EE"/>
        </w:rPr>
        <w:t xml:space="preserve">/m³ (Eesti pinnase radooniriski kaart). Projekteerimisel juhinduda standardist EVS 840:2023 „Juhised </w:t>
      </w:r>
      <w:r w:rsidRPr="00612B3F">
        <w:rPr>
          <w:rFonts w:ascii="Times New Roman" w:eastAsia="Times New Roman" w:hAnsi="Times New Roman" w:cs="Times New Roman"/>
          <w:lang w:eastAsia="et-EE"/>
        </w:rPr>
        <w:lastRenderedPageBreak/>
        <w:t>radoonikaitse meetmete kasutamiseks uutes ja olemasolevates hoonetes“ või vajadusel tellida pädevalt ettevõttelt radoonitaseme mõõtmised, et veenduda ohutuses.</w:t>
      </w:r>
    </w:p>
    <w:p w14:paraId="5C836C96"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11. Tehnoseadmete projekteerimisel arvestada, et tehnoseadmete poolt tekitatav müra ei tohi ületada normtasemeid kinnistu piiril (piirväärtusena rakendatakse tööstusmüra sihtväärtust). Müratasemed müratundlike hoonetega aladel ei tohi ületada keskkonnaministri 16.12.2016 määruse nr 71 "Välisõhus leviva müra normtasemed ja mürataseme mõõtmise, määramise ja hindamise meetodid" toodud normtasemeid. Esitada seadme tehnilise pass (rajatava tehnoseadme poolt tekitatav müratase, lubatud kaugus müratundlikust alast jm) või teostada akrediteeritud labori poolt vajalikud mõõtmised, mille põhjal oleks võimalik hinnata vastavust normile. Vajadusel tuleb rakendada leevendusmeetmeid.</w:t>
      </w:r>
    </w:p>
    <w:p w14:paraId="38E9AD54"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12. Siseruumide müratasemed ei tohi ületada sotsiaalministri 04.03.2002 määruses nr 42 „Müra normtasemed elu- ja puhkealal, elamutes ning ühiskasutusega hoonetes ja mürataseme mõõtmise meetodid“ kehtestatud normtasemeid. Vajadusel tuleb rakendada müravastaseid meetmeid, lähtudes standardist EVS 842:2003 "Ehitiste heliisolatsiooninõuded. Kaitse müra eest". </w:t>
      </w:r>
    </w:p>
    <w:p w14:paraId="77AB4C80"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13. Ehitustööde teostamisel: Kui mürataseme ületamine on ehituse eripärast lähtuvalt vältimatu, siis tuleb ehitustöid teostada päevasel ajal (soovitavalt tööpäeviti 09.00-18.00, kuid kindlasti mitte ajavahemikul 21.00-07.00). Mürarikaste tööde alguse aegadest ja kestvusest tuleb teavitada lähedal asuvaid elanikke.</w:t>
      </w:r>
    </w:p>
    <w:p w14:paraId="01A2B44E"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14. Ehitustööde teostamisel: Vibratsioonitasemed ei tohi ületada elamutes ja ühiskasutusega hoonetes sotsiaalministri 17.05.2002 määruses nr 78 „Vibratsiooni piirväärtused elamutes ja ühiskasutusega hoonetes ning vibratsioonimõõtmise meetodid“ sätestatud piirväärtusi. Vajadusel tuleb rakendada leevendusmeetmeid.</w:t>
      </w:r>
    </w:p>
    <w:p w14:paraId="59EBB3BB"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15. </w:t>
      </w:r>
      <w:proofErr w:type="spellStart"/>
      <w:r w:rsidRPr="00612B3F">
        <w:rPr>
          <w:rFonts w:ascii="Times New Roman" w:eastAsia="Times New Roman" w:hAnsi="Times New Roman" w:cs="Times New Roman"/>
          <w:lang w:eastAsia="et-EE"/>
        </w:rPr>
        <w:t>Insolatsiooni</w:t>
      </w:r>
      <w:proofErr w:type="spellEnd"/>
      <w:r w:rsidRPr="00612B3F">
        <w:rPr>
          <w:rFonts w:ascii="Times New Roman" w:eastAsia="Times New Roman" w:hAnsi="Times New Roman" w:cs="Times New Roman"/>
          <w:lang w:eastAsia="et-EE"/>
        </w:rPr>
        <w:t xml:space="preserve"> (sh naaberkinnistutel olevate hoonete </w:t>
      </w:r>
      <w:proofErr w:type="spellStart"/>
      <w:r w:rsidRPr="00612B3F">
        <w:rPr>
          <w:rFonts w:ascii="Times New Roman" w:eastAsia="Times New Roman" w:hAnsi="Times New Roman" w:cs="Times New Roman"/>
          <w:lang w:eastAsia="et-EE"/>
        </w:rPr>
        <w:t>insolatsiooni</w:t>
      </w:r>
      <w:proofErr w:type="spellEnd"/>
      <w:r w:rsidRPr="00612B3F">
        <w:rPr>
          <w:rFonts w:ascii="Times New Roman" w:eastAsia="Times New Roman" w:hAnsi="Times New Roman" w:cs="Times New Roman"/>
          <w:lang w:eastAsia="et-EE"/>
        </w:rPr>
        <w:t>) tagamiseks arvestada standardi EVS-EN 17037:2019+A1:2021 „Päevavalgus hoonetes“ nõuetega.</w:t>
      </w:r>
    </w:p>
    <w:p w14:paraId="425AEAE5"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16. Ehitusprojekti mahus esitada asendiplaan ja vajadusel tehnovõrkude koondplaan, mis peavad olema vormistatud aktuaalsel </w:t>
      </w:r>
      <w:proofErr w:type="spellStart"/>
      <w:r w:rsidRPr="00612B3F">
        <w:rPr>
          <w:rFonts w:ascii="Times New Roman" w:eastAsia="Times New Roman" w:hAnsi="Times New Roman" w:cs="Times New Roman"/>
          <w:lang w:eastAsia="et-EE"/>
        </w:rPr>
        <w:t>topo</w:t>
      </w:r>
      <w:proofErr w:type="spellEnd"/>
      <w:r w:rsidRPr="00612B3F">
        <w:rPr>
          <w:rFonts w:ascii="Times New Roman" w:eastAsia="Times New Roman" w:hAnsi="Times New Roman" w:cs="Times New Roman"/>
          <w:lang w:eastAsia="et-EE"/>
        </w:rPr>
        <w:t>-geodeetilisel alusplaanil (M 1:500), mis vastab majandus- ja taristuministri 14.04.2016 määrusele nr 34 „</w:t>
      </w:r>
      <w:proofErr w:type="spellStart"/>
      <w:r w:rsidRPr="00612B3F">
        <w:rPr>
          <w:rFonts w:ascii="Times New Roman" w:eastAsia="Times New Roman" w:hAnsi="Times New Roman" w:cs="Times New Roman"/>
          <w:lang w:eastAsia="et-EE"/>
        </w:rPr>
        <w:t>Topo</w:t>
      </w:r>
      <w:proofErr w:type="spellEnd"/>
      <w:r w:rsidRPr="00612B3F">
        <w:rPr>
          <w:rFonts w:ascii="Times New Roman" w:eastAsia="Times New Roman" w:hAnsi="Times New Roman" w:cs="Times New Roman"/>
          <w:lang w:eastAsia="et-EE"/>
        </w:rPr>
        <w:t xml:space="preserve">-geodeetilisele uuringule ja teostusmõõdistamisele esitatavad nõuded“. </w:t>
      </w:r>
    </w:p>
    <w:p w14:paraId="34F22FF4"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17. Ehitusprojekti koostamisel arvestada kõikide töömaa-alasse jäävate tehnovõrkude kaitsevöönditega ja nendest tulenevate seadusjärgsete kitsendustega. Ehitustöid olemasolevate tehnorajatiste kaitsevööndites võib teostada kaitsevööndiga ehitise omaniku nõusolekul. Tööde teostamisel juhinduda võrguvaldajate arvamustest või kooskõlastuste tingimustest. </w:t>
      </w:r>
    </w:p>
    <w:p w14:paraId="4A267889"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18. Ehitusprojektiga koos esitada eraldi failis kaasamist vajavate võrguvaldajate nimekiri või kinnitus, et võrguvaldajate kaasamine pole vajalik. Võrguvaldajate tehnilised tingimused lisada ehitusprojektile.</w:t>
      </w:r>
    </w:p>
    <w:p w14:paraId="40EAF1E4"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 xml:space="preserve">19. Ehitusprojektis lahendada vertikaalplaneerimine ja sademevee ärajuhtimine. Sademevee käitlemisel lähtuda Tallinna Linnavolikogu 19.06.2012 otsusega nr 18 kinnitatud „Tallinna sademevee strateegia aastani 2030“ seisukohtadest. Sademevesi käidelda võimalikult suures ulatuses omal kinnistul, hajutades selle haljasalale või võimalusel immutades pinnasesse. Vertikaalplaneerimisega välistada sademevee valgumine tänavamaale või naaberkinnistutele. Ehitustööde tulemusena ei tohi halveneda naaberkinnistute veerežiim. </w:t>
      </w:r>
    </w:p>
    <w:p w14:paraId="104E94AB"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20. Tehnovõrkude projekteerimisel lahendada vajalikud tehnovõrgud ja tehnosüsteemid koostöös piirkonna tehnovõrkude valdajatega vastavalt nende tehnilistele tingimustele. Projektis (sh asendiplaanil) peavad olema ära märgitud kinnistu liitumispunktid kõikide tehnovõrkudega.</w:t>
      </w:r>
    </w:p>
    <w:p w14:paraId="31AA199F"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lastRenderedPageBreak/>
        <w:t xml:space="preserve">20.1. Heitvee (sh liig- ja sademevee) ärajuhtimine lahendada kinnistusiseselt lahkvoolselt. Reovee koosseis peab vastama Tallinna ühisveevärgi ja –kanalisatsiooni kasutamise eeskirja </w:t>
      </w:r>
      <w:proofErr w:type="spellStart"/>
      <w:r w:rsidRPr="00612B3F">
        <w:rPr>
          <w:rFonts w:ascii="Times New Roman" w:eastAsia="Times New Roman" w:hAnsi="Times New Roman" w:cs="Times New Roman"/>
          <w:lang w:eastAsia="et-EE"/>
        </w:rPr>
        <w:t>ptk</w:t>
      </w:r>
      <w:proofErr w:type="spellEnd"/>
      <w:r w:rsidRPr="00612B3F">
        <w:rPr>
          <w:rFonts w:ascii="Times New Roman" w:eastAsia="Times New Roman" w:hAnsi="Times New Roman" w:cs="Times New Roman"/>
          <w:lang w:eastAsia="et-EE"/>
        </w:rPr>
        <w:t xml:space="preserve"> 5 nõuetele. Sademeveekanalisatsiooni ja sademevee väljalaskude kaudu keskkonda juhitav sademevesi peab vastama keskkonnaministri 08.11.2019 määrusele nr 61 „Nõuded reovee puhastamise ning heit-, sademe-, kaevandus-, karjääri- ja jahutusvee suublasse juhtimise kohta, nõuetele vastavuse hindamise meetmed ning saasteainesisalduse piirväärtused</w:t>
      </w:r>
      <w:r w:rsidRPr="00612B3F">
        <w:rPr>
          <w:rFonts w:ascii="Times New Roman" w:eastAsia="Times New Roman" w:hAnsi="Times New Roman" w:cs="Times New Roman"/>
          <w:b/>
          <w:bCs/>
          <w:vertAlign w:val="superscript"/>
          <w:lang w:eastAsia="et-EE"/>
        </w:rPr>
        <w:t xml:space="preserve"> 1</w:t>
      </w:r>
      <w:r w:rsidRPr="00612B3F">
        <w:rPr>
          <w:rFonts w:ascii="Times New Roman" w:eastAsia="Times New Roman" w:hAnsi="Times New Roman" w:cs="Times New Roman"/>
          <w:lang w:eastAsia="et-EE"/>
        </w:rPr>
        <w:t xml:space="preserve">“ § 5 ja 7 nõuetele. </w:t>
      </w:r>
    </w:p>
    <w:p w14:paraId="65A5B6C3"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21. Ehitusprojektis lahendada katendite taastamine. Esitada asendiplaaniline lahendus ja  katendi konstruktsioon ning ristlõiked.</w:t>
      </w:r>
    </w:p>
    <w:p w14:paraId="2161340E"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22. Juurdepääsutee projekteerimisel arvestada sõidutee ja jalgtee laiusega vastavalt maksimaalselt 3,5 m ja 1,5 m.</w:t>
      </w:r>
    </w:p>
    <w:p w14:paraId="2916AF11" w14:textId="7777777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612B3F">
        <w:rPr>
          <w:rFonts w:ascii="Times New Roman" w:eastAsia="Times New Roman" w:hAnsi="Times New Roman" w:cs="Times New Roman"/>
          <w:lang w:eastAsia="et-EE"/>
        </w:rPr>
        <w:t>23. Arvestada kehtiva Nõmme Keskuse detailplaneeringuga DP016180 (v.a käesoleva projekteerimistingimuste taotluse sisuks olevad muudatused). Ehitusprojekti koostamisel arvestada piirkonda jäävate kehtestatud ja koostamisel olevate detailplaneeringute ja ehitusprojektidega. Detailplaneeringute ajakohane info kajastub Tallinna planeeringute registris (https://tpr.tallinn.ee), ehitusprojektide ajakohane info kajastub Tallinna ehitusprojektide registris (http://ehitus.tallinn.ee) ja Ehitisregistris.</w:t>
      </w:r>
    </w:p>
    <w:p w14:paraId="6646D892" w14:textId="5711E1C7" w:rsidR="00612B3F" w:rsidRPr="00612B3F" w:rsidRDefault="00612B3F" w:rsidP="00612B3F">
      <w:pPr>
        <w:shd w:val="clear" w:color="auto" w:fill="FFFFFF"/>
        <w:spacing w:before="100" w:beforeAutospacing="1" w:after="100" w:afterAutospacing="1" w:line="240" w:lineRule="auto"/>
        <w:rPr>
          <w:rFonts w:ascii="Times New Roman" w:eastAsia="Times New Roman" w:hAnsi="Times New Roman" w:cs="Times New Roman"/>
          <w:b/>
          <w:bCs/>
          <w:lang w:eastAsia="et-EE"/>
        </w:rPr>
      </w:pPr>
      <w:r w:rsidRPr="00612B3F">
        <w:rPr>
          <w:rFonts w:ascii="Times New Roman" w:eastAsia="Times New Roman" w:hAnsi="Times New Roman" w:cs="Times New Roman"/>
          <w:b/>
          <w:bCs/>
          <w:lang w:eastAsia="et-EE"/>
        </w:rPr>
        <w:t>Ehitusprojekt kooskõlastada Tallinna Keskkonna- ja Kommunaalametiga.</w:t>
      </w:r>
    </w:p>
    <w:p w14:paraId="7E14AF52" w14:textId="77777777" w:rsidR="00CF275A" w:rsidRDefault="00CF275A" w:rsidP="00751450">
      <w:pPr>
        <w:rPr>
          <w:b/>
          <w:bCs/>
        </w:rPr>
      </w:pPr>
    </w:p>
    <w:p w14:paraId="421B02AA" w14:textId="77777777" w:rsidR="00612B3F" w:rsidRDefault="00612B3F" w:rsidP="00751450">
      <w:pPr>
        <w:rPr>
          <w:b/>
          <w:bCs/>
        </w:rPr>
      </w:pPr>
    </w:p>
    <w:p w14:paraId="7EE24ECF" w14:textId="77777777" w:rsidR="00612B3F" w:rsidRDefault="00612B3F" w:rsidP="00751450">
      <w:pPr>
        <w:rPr>
          <w:b/>
          <w:bCs/>
        </w:rPr>
      </w:pPr>
    </w:p>
    <w:p w14:paraId="68F4E68A" w14:textId="77777777" w:rsidR="00612B3F" w:rsidRDefault="00612B3F" w:rsidP="00751450">
      <w:pPr>
        <w:rPr>
          <w:b/>
          <w:bCs/>
        </w:rPr>
      </w:pPr>
    </w:p>
    <w:p w14:paraId="4232CF9A" w14:textId="77777777" w:rsidR="00612B3F" w:rsidRDefault="00612B3F" w:rsidP="00751450">
      <w:pPr>
        <w:rPr>
          <w:b/>
          <w:bCs/>
        </w:rPr>
      </w:pPr>
    </w:p>
    <w:p w14:paraId="38C78015" w14:textId="77777777" w:rsidR="00612B3F" w:rsidRDefault="00612B3F" w:rsidP="00751450">
      <w:pPr>
        <w:rPr>
          <w:b/>
          <w:bCs/>
        </w:rPr>
      </w:pPr>
    </w:p>
    <w:p w14:paraId="2C9B9F66" w14:textId="77777777" w:rsidR="00612B3F" w:rsidRDefault="00612B3F" w:rsidP="00751450">
      <w:pPr>
        <w:rPr>
          <w:b/>
          <w:bCs/>
        </w:rPr>
      </w:pPr>
    </w:p>
    <w:p w14:paraId="2A79D139" w14:textId="77777777" w:rsidR="00612B3F" w:rsidRDefault="00612B3F" w:rsidP="00751450">
      <w:pPr>
        <w:rPr>
          <w:b/>
          <w:bCs/>
        </w:rPr>
      </w:pPr>
    </w:p>
    <w:p w14:paraId="5316830B" w14:textId="77777777" w:rsidR="00612B3F" w:rsidRDefault="00612B3F" w:rsidP="00751450">
      <w:pPr>
        <w:rPr>
          <w:b/>
          <w:bCs/>
        </w:rPr>
      </w:pPr>
    </w:p>
    <w:p w14:paraId="3163A23F" w14:textId="77777777" w:rsidR="00612B3F" w:rsidRDefault="00612B3F" w:rsidP="00751450">
      <w:pPr>
        <w:rPr>
          <w:b/>
          <w:bCs/>
        </w:rPr>
      </w:pPr>
    </w:p>
    <w:p w14:paraId="75A45EA5" w14:textId="77777777" w:rsidR="00612B3F" w:rsidRDefault="00612B3F" w:rsidP="00751450">
      <w:pPr>
        <w:rPr>
          <w:b/>
          <w:bCs/>
        </w:rPr>
      </w:pPr>
    </w:p>
    <w:p w14:paraId="68053D92" w14:textId="77777777" w:rsidR="00612B3F" w:rsidRDefault="00612B3F" w:rsidP="00751450">
      <w:pPr>
        <w:rPr>
          <w:b/>
          <w:bCs/>
        </w:rPr>
      </w:pPr>
    </w:p>
    <w:p w14:paraId="3105E16E" w14:textId="77777777" w:rsidR="00612B3F" w:rsidRDefault="00612B3F" w:rsidP="00751450">
      <w:pPr>
        <w:rPr>
          <w:b/>
          <w:bCs/>
        </w:rPr>
      </w:pPr>
    </w:p>
    <w:p w14:paraId="014C09BF" w14:textId="77777777" w:rsidR="00612B3F" w:rsidRDefault="00612B3F" w:rsidP="00751450">
      <w:pPr>
        <w:rPr>
          <w:b/>
          <w:bCs/>
        </w:rPr>
      </w:pPr>
    </w:p>
    <w:p w14:paraId="09DF400F" w14:textId="77777777" w:rsidR="00CF275A" w:rsidRDefault="00CF275A" w:rsidP="00751450">
      <w:pPr>
        <w:rPr>
          <w:b/>
          <w:bCs/>
        </w:rPr>
      </w:pPr>
    </w:p>
    <w:p w14:paraId="17CABC7B" w14:textId="77777777" w:rsidR="00077A0D" w:rsidRDefault="00077A0D" w:rsidP="00751450">
      <w:pPr>
        <w:rPr>
          <w:b/>
          <w:bCs/>
        </w:rPr>
      </w:pPr>
    </w:p>
    <w:p w14:paraId="336DAC4F" w14:textId="77777777" w:rsidR="00077A0D" w:rsidRDefault="00077A0D" w:rsidP="00751450">
      <w:pPr>
        <w:rPr>
          <w:b/>
          <w:bCs/>
        </w:rPr>
      </w:pPr>
    </w:p>
    <w:p w14:paraId="49040ACE" w14:textId="77777777" w:rsidR="00077A0D" w:rsidRPr="006B032E" w:rsidRDefault="00077A0D" w:rsidP="00751450">
      <w:pPr>
        <w:rPr>
          <w:b/>
          <w:bCs/>
        </w:rPr>
      </w:pPr>
    </w:p>
    <w:tbl>
      <w:tblPr>
        <w:tblStyle w:val="TableGrid1"/>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CF275A" w:rsidRPr="009A20CE" w14:paraId="35D3DA1B" w14:textId="77777777" w:rsidTr="00F03E6C">
        <w:trPr>
          <w:trHeight w:val="262"/>
        </w:trPr>
        <w:tc>
          <w:tcPr>
            <w:tcW w:w="4806" w:type="dxa"/>
          </w:tcPr>
          <w:p w14:paraId="3B30685C" w14:textId="3F7B92C6" w:rsidR="00CF275A" w:rsidRDefault="00CF275A" w:rsidP="00F03E6C">
            <w:pPr>
              <w:spacing w:before="120"/>
              <w:jc w:val="both"/>
              <w:rPr>
                <w:rFonts w:ascii="Times New Roman" w:hAnsi="Times New Roman"/>
                <w:b/>
                <w:color w:val="000000" w:themeColor="text1"/>
              </w:rPr>
            </w:pPr>
            <w:r w:rsidRPr="00337C92">
              <w:rPr>
                <w:rFonts w:ascii="Times New Roman" w:hAnsi="Times New Roman"/>
                <w:b/>
                <w:color w:val="000000" w:themeColor="text1"/>
              </w:rPr>
              <w:lastRenderedPageBreak/>
              <w:t xml:space="preserve">Tallinna </w:t>
            </w:r>
            <w:r>
              <w:rPr>
                <w:rFonts w:ascii="Times New Roman" w:hAnsi="Times New Roman"/>
                <w:b/>
                <w:color w:val="000000" w:themeColor="text1"/>
              </w:rPr>
              <w:t>Strateegiakeskuse</w:t>
            </w:r>
            <w:r w:rsidRPr="00337C92">
              <w:rPr>
                <w:rFonts w:ascii="Times New Roman" w:hAnsi="Times New Roman"/>
                <w:b/>
                <w:color w:val="000000" w:themeColor="text1"/>
              </w:rPr>
              <w:t xml:space="preserve"> tingimused</w:t>
            </w:r>
            <w:r>
              <w:rPr>
                <w:rFonts w:ascii="Times New Roman" w:hAnsi="Times New Roman"/>
                <w:b/>
                <w:color w:val="000000" w:themeColor="text1"/>
              </w:rPr>
              <w:t xml:space="preserve">:                                                    LISA </w:t>
            </w:r>
            <w:r w:rsidR="00077A0D">
              <w:rPr>
                <w:rFonts w:ascii="Times New Roman" w:hAnsi="Times New Roman"/>
                <w:b/>
                <w:color w:val="000000" w:themeColor="text1"/>
              </w:rPr>
              <w:t>2</w:t>
            </w:r>
          </w:p>
          <w:p w14:paraId="40DF75C5" w14:textId="77777777" w:rsidR="00CF275A" w:rsidRPr="00CF275A" w:rsidRDefault="00CF275A" w:rsidP="00CF275A">
            <w:pPr>
              <w:shd w:val="clear" w:color="auto" w:fill="FFFFFF"/>
              <w:spacing w:before="100" w:beforeAutospacing="1" w:after="100" w:afterAutospacing="1"/>
              <w:rPr>
                <w:rFonts w:ascii="Times New Roman" w:hAnsi="Times New Roman"/>
                <w:lang w:eastAsia="et-EE"/>
              </w:rPr>
            </w:pPr>
            <w:r w:rsidRPr="00CF275A">
              <w:rPr>
                <w:rFonts w:ascii="Times New Roman" w:hAnsi="Times New Roman"/>
                <w:lang w:eastAsia="et-EE"/>
              </w:rPr>
              <w:t xml:space="preserve">1. Käsitleda projektis jäätmete liigiti kogumise vajadust Tallinna jäätmehoolduseeskirja (JHE, Tallinna Linnavolikogu 9.03.2023 määrus nr 3) nõudeid arvestades. Planeerida ruum vähemalt viie erineva jäätmeliigi kogumiseks: segaolmejäätmed, </w:t>
            </w:r>
            <w:proofErr w:type="spellStart"/>
            <w:r w:rsidRPr="00CF275A">
              <w:rPr>
                <w:rFonts w:ascii="Times New Roman" w:hAnsi="Times New Roman"/>
                <w:lang w:eastAsia="et-EE"/>
              </w:rPr>
              <w:t>biojäätmed</w:t>
            </w:r>
            <w:proofErr w:type="spellEnd"/>
            <w:r w:rsidRPr="00CF275A">
              <w:rPr>
                <w:rFonts w:ascii="Times New Roman" w:hAnsi="Times New Roman"/>
                <w:lang w:eastAsia="et-EE"/>
              </w:rPr>
              <w:t xml:space="preserve">, paber ja kartong, klaaspakend ning plast- ja metallpakend, sh joogikartong. Jäätmemahutite paigutamisel ja nende ligipääsetavuse tagamiseks juhinduda </w:t>
            </w:r>
            <w:proofErr w:type="spellStart"/>
            <w:r w:rsidRPr="00CF275A">
              <w:rPr>
                <w:rFonts w:ascii="Times New Roman" w:hAnsi="Times New Roman"/>
                <w:lang w:eastAsia="et-EE"/>
              </w:rPr>
              <w:t>jäätmehooldueeskirja</w:t>
            </w:r>
            <w:proofErr w:type="spellEnd"/>
            <w:r w:rsidRPr="00CF275A">
              <w:rPr>
                <w:rFonts w:ascii="Times New Roman" w:hAnsi="Times New Roman"/>
                <w:lang w:eastAsia="et-EE"/>
              </w:rPr>
              <w:t xml:space="preserve"> § 21 toodud nõuetest. Jäätmemahutid on soovitatav paigutada jäätmemajja, katusealusesse või aedikusse. Muu hulgas anda projektis ülevaade kuidas tagatakse jäätmeveoki juurdepääs olmejäätmete mahutitele. Jäätmemahutid tuleb märkida asendiplaanile ning seletuskirjas välja tuua jäätmemahutite koosseis ja mahud.</w:t>
            </w:r>
          </w:p>
          <w:p w14:paraId="57B5CEDF" w14:textId="77777777" w:rsidR="00CF275A" w:rsidRPr="00CF275A" w:rsidRDefault="00CF275A" w:rsidP="00CF275A">
            <w:pPr>
              <w:shd w:val="clear" w:color="auto" w:fill="FFFFFF"/>
              <w:spacing w:before="100" w:beforeAutospacing="1" w:after="100" w:afterAutospacing="1"/>
              <w:rPr>
                <w:rFonts w:ascii="Times New Roman" w:hAnsi="Times New Roman"/>
                <w:lang w:eastAsia="et-EE"/>
              </w:rPr>
            </w:pPr>
            <w:r w:rsidRPr="00CF275A">
              <w:rPr>
                <w:rFonts w:ascii="Times New Roman" w:hAnsi="Times New Roman"/>
                <w:lang w:eastAsia="et-EE"/>
              </w:rPr>
              <w:t>2. Anda ülevaade ehitusel tekkivate jäätmete liigiti kogumisest Tallinna jäätmehoolduseeskirja (JHE, vastu võetud 09.03.2023) nõudeid arvestades. Tuua projektis välja tekkivate jäätmete hinnangulised kogused ja liigitus kehtiva jäätmenimistu järgi koos nende edasise käitlemise ettepanekutega (tuua välja jäätmete võimalikud käitluskohad).</w:t>
            </w:r>
          </w:p>
          <w:p w14:paraId="4B206BC9" w14:textId="77777777" w:rsidR="00CF275A" w:rsidRPr="009A20CE" w:rsidRDefault="00CF275A" w:rsidP="00F03E6C">
            <w:pPr>
              <w:spacing w:after="100" w:afterAutospacing="1"/>
              <w:jc w:val="both"/>
              <w:rPr>
                <w:rFonts w:ascii="Times New Roman" w:eastAsia="Calibri" w:hAnsi="Times New Roman"/>
                <w:strike/>
                <w:color w:val="00B0F0"/>
                <w:highlight w:val="yellow"/>
                <w:lang w:eastAsia="et-EE"/>
              </w:rPr>
            </w:pPr>
          </w:p>
        </w:tc>
      </w:tr>
      <w:tr w:rsidR="00CF275A" w:rsidRPr="009A20CE" w14:paraId="78513A85" w14:textId="77777777" w:rsidTr="00F03E6C">
        <w:trPr>
          <w:trHeight w:val="314"/>
        </w:trPr>
        <w:tc>
          <w:tcPr>
            <w:tcW w:w="4806" w:type="dxa"/>
          </w:tcPr>
          <w:p w14:paraId="20F0AB6C" w14:textId="77777777" w:rsidR="00CF275A" w:rsidRDefault="00CF275A" w:rsidP="00F03E6C">
            <w:pPr>
              <w:jc w:val="both"/>
              <w:rPr>
                <w:rFonts w:ascii="Times New Roman" w:hAnsi="Times New Roman"/>
                <w:color w:val="5D6071"/>
                <w:shd w:val="clear" w:color="auto" w:fill="FFFFFF"/>
              </w:rPr>
            </w:pPr>
          </w:p>
          <w:p w14:paraId="4BED2168" w14:textId="7A69A2ED" w:rsidR="00CF275A" w:rsidRDefault="00CF275A" w:rsidP="00F03E6C">
            <w:pPr>
              <w:jc w:val="both"/>
              <w:rPr>
                <w:rFonts w:ascii="Times New Roman" w:hAnsi="Times New Roman"/>
                <w:b/>
                <w:bCs/>
              </w:rPr>
            </w:pPr>
            <w:bookmarkStart w:id="6" w:name="_Hlk113616656"/>
            <w:r w:rsidRPr="00835DF3">
              <w:rPr>
                <w:rFonts w:ascii="Times New Roman" w:hAnsi="Times New Roman"/>
                <w:b/>
                <w:bCs/>
              </w:rPr>
              <w:t xml:space="preserve">Ehitusprojekt kooskõlastada Tallinna </w:t>
            </w:r>
            <w:bookmarkEnd w:id="6"/>
            <w:r>
              <w:rPr>
                <w:rFonts w:ascii="Times New Roman" w:hAnsi="Times New Roman"/>
                <w:b/>
                <w:bCs/>
              </w:rPr>
              <w:t>Strateegiakeskusega</w:t>
            </w:r>
            <w:r w:rsidRPr="00835DF3">
              <w:rPr>
                <w:rFonts w:ascii="Times New Roman" w:hAnsi="Times New Roman"/>
                <w:b/>
                <w:bCs/>
              </w:rPr>
              <w:t xml:space="preserve">. </w:t>
            </w:r>
          </w:p>
          <w:p w14:paraId="63275E15" w14:textId="77777777" w:rsidR="00CF275A" w:rsidRPr="009A20CE" w:rsidRDefault="00CF275A" w:rsidP="00F03E6C">
            <w:pPr>
              <w:jc w:val="both"/>
              <w:rPr>
                <w:rFonts w:ascii="Times New Roman" w:eastAsia="Calibri" w:hAnsi="Times New Roman"/>
                <w:strike/>
                <w:color w:val="00B0F0"/>
                <w:lang w:eastAsia="et-EE"/>
              </w:rPr>
            </w:pPr>
          </w:p>
        </w:tc>
      </w:tr>
    </w:tbl>
    <w:p w14:paraId="77B49780" w14:textId="77777777" w:rsidR="00AA74BF" w:rsidRPr="006B032E" w:rsidRDefault="00AA74BF" w:rsidP="00350468">
      <w:pPr>
        <w:rPr>
          <w:b/>
          <w:bCs/>
        </w:rPr>
      </w:pPr>
    </w:p>
    <w:sectPr w:rsidR="00AA74BF" w:rsidRPr="006B032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87072" w14:textId="77777777" w:rsidR="0047531E" w:rsidRDefault="0047531E" w:rsidP="0047531E">
      <w:pPr>
        <w:spacing w:after="0" w:line="240" w:lineRule="auto"/>
      </w:pPr>
      <w:r>
        <w:separator/>
      </w:r>
    </w:p>
  </w:endnote>
  <w:endnote w:type="continuationSeparator" w:id="0">
    <w:p w14:paraId="5F7A301C" w14:textId="77777777" w:rsidR="0047531E" w:rsidRDefault="0047531E" w:rsidP="0047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F458" w14:textId="77777777" w:rsidR="00162677" w:rsidRDefault="00162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E0AB" w14:textId="77777777" w:rsidR="00162677" w:rsidRDefault="00162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51F5" w14:textId="77777777" w:rsidR="00162677" w:rsidRDefault="00162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E9956" w14:textId="77777777" w:rsidR="0047531E" w:rsidRDefault="0047531E" w:rsidP="0047531E">
      <w:pPr>
        <w:spacing w:after="0" w:line="240" w:lineRule="auto"/>
      </w:pPr>
      <w:r>
        <w:separator/>
      </w:r>
    </w:p>
  </w:footnote>
  <w:footnote w:type="continuationSeparator" w:id="0">
    <w:p w14:paraId="5BCFBC76" w14:textId="77777777" w:rsidR="0047531E" w:rsidRDefault="0047531E" w:rsidP="0047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97EE" w14:textId="0D6F2105" w:rsidR="00162677" w:rsidRDefault="00D86ED5">
    <w:pPr>
      <w:pStyle w:val="Header"/>
    </w:pPr>
    <w:r>
      <w:rPr>
        <w:noProof/>
      </w:rPr>
      <w:pict w14:anchorId="47D9E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730157" o:spid="_x0000_s2050" type="#_x0000_t136" style="position:absolute;margin-left:0;margin-top:0;width:584.6pt;height:54.8pt;rotation:315;z-index:-251655168;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DFE3" w14:textId="2A7555C7" w:rsidR="00162677" w:rsidRDefault="00D86ED5">
    <w:pPr>
      <w:pStyle w:val="Header"/>
    </w:pPr>
    <w:r>
      <w:rPr>
        <w:noProof/>
      </w:rPr>
      <w:pict w14:anchorId="03172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730158" o:spid="_x0000_s2051" type="#_x0000_t136" style="position:absolute;margin-left:0;margin-top:0;width:584.6pt;height:54.8pt;rotation:315;z-index:-251653120;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B2A7" w14:textId="0BFC0294" w:rsidR="00162677" w:rsidRDefault="00D86ED5">
    <w:pPr>
      <w:pStyle w:val="Header"/>
    </w:pPr>
    <w:r>
      <w:rPr>
        <w:noProof/>
      </w:rPr>
      <w:pict w14:anchorId="22114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730156" o:spid="_x0000_s2049" type="#_x0000_t136" style="position:absolute;margin-left:0;margin-top:0;width:584.6pt;height:54.8pt;rotation:315;z-index:-251657216;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A78"/>
    <w:multiLevelType w:val="hybridMultilevel"/>
    <w:tmpl w:val="5F243AD8"/>
    <w:lvl w:ilvl="0" w:tplc="0C36D900">
      <w:start w:val="1"/>
      <w:numFmt w:val="decimal"/>
      <w:lvlText w:val="%1."/>
      <w:lvlJc w:val="left"/>
      <w:pPr>
        <w:ind w:left="4330" w:hanging="360"/>
      </w:pPr>
      <w:rPr>
        <w:rFonts w:cstheme="minorBidi" w:hint="default"/>
        <w:u w:val="none"/>
      </w:rPr>
    </w:lvl>
    <w:lvl w:ilvl="1" w:tplc="04250019">
      <w:start w:val="1"/>
      <w:numFmt w:val="lowerLetter"/>
      <w:lvlText w:val="%2."/>
      <w:lvlJc w:val="left"/>
      <w:pPr>
        <w:ind w:left="5050" w:hanging="360"/>
      </w:pPr>
    </w:lvl>
    <w:lvl w:ilvl="2" w:tplc="0425001B" w:tentative="1">
      <w:start w:val="1"/>
      <w:numFmt w:val="lowerRoman"/>
      <w:lvlText w:val="%3."/>
      <w:lvlJc w:val="right"/>
      <w:pPr>
        <w:ind w:left="5770" w:hanging="180"/>
      </w:pPr>
    </w:lvl>
    <w:lvl w:ilvl="3" w:tplc="0425000F" w:tentative="1">
      <w:start w:val="1"/>
      <w:numFmt w:val="decimal"/>
      <w:lvlText w:val="%4."/>
      <w:lvlJc w:val="left"/>
      <w:pPr>
        <w:ind w:left="6490" w:hanging="360"/>
      </w:pPr>
    </w:lvl>
    <w:lvl w:ilvl="4" w:tplc="04250019" w:tentative="1">
      <w:start w:val="1"/>
      <w:numFmt w:val="lowerLetter"/>
      <w:lvlText w:val="%5."/>
      <w:lvlJc w:val="left"/>
      <w:pPr>
        <w:ind w:left="7210" w:hanging="360"/>
      </w:pPr>
    </w:lvl>
    <w:lvl w:ilvl="5" w:tplc="0425001B" w:tentative="1">
      <w:start w:val="1"/>
      <w:numFmt w:val="lowerRoman"/>
      <w:lvlText w:val="%6."/>
      <w:lvlJc w:val="right"/>
      <w:pPr>
        <w:ind w:left="7930" w:hanging="180"/>
      </w:pPr>
    </w:lvl>
    <w:lvl w:ilvl="6" w:tplc="0425000F" w:tentative="1">
      <w:start w:val="1"/>
      <w:numFmt w:val="decimal"/>
      <w:lvlText w:val="%7."/>
      <w:lvlJc w:val="left"/>
      <w:pPr>
        <w:ind w:left="8650" w:hanging="360"/>
      </w:pPr>
    </w:lvl>
    <w:lvl w:ilvl="7" w:tplc="04250019" w:tentative="1">
      <w:start w:val="1"/>
      <w:numFmt w:val="lowerLetter"/>
      <w:lvlText w:val="%8."/>
      <w:lvlJc w:val="left"/>
      <w:pPr>
        <w:ind w:left="9370" w:hanging="360"/>
      </w:pPr>
    </w:lvl>
    <w:lvl w:ilvl="8" w:tplc="0425001B" w:tentative="1">
      <w:start w:val="1"/>
      <w:numFmt w:val="lowerRoman"/>
      <w:lvlText w:val="%9."/>
      <w:lvlJc w:val="right"/>
      <w:pPr>
        <w:ind w:left="10090" w:hanging="180"/>
      </w:pPr>
    </w:lvl>
  </w:abstractNum>
  <w:abstractNum w:abstractNumId="1" w15:restartNumberingAfterBreak="0">
    <w:nsid w:val="15DF40CA"/>
    <w:multiLevelType w:val="hybridMultilevel"/>
    <w:tmpl w:val="8E8E8A98"/>
    <w:lvl w:ilvl="0" w:tplc="4490B6DC">
      <w:start w:val="1"/>
      <w:numFmt w:val="decimal"/>
      <w:lvlText w:val="%1."/>
      <w:lvlJc w:val="left"/>
      <w:pPr>
        <w:ind w:left="4188" w:hanging="360"/>
      </w:pPr>
      <w:rPr>
        <w:rFonts w:cstheme="minorBid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D44DE7"/>
    <w:multiLevelType w:val="hybridMultilevel"/>
    <w:tmpl w:val="DA28DFC2"/>
    <w:lvl w:ilvl="0" w:tplc="04250001">
      <w:start w:val="1"/>
      <w:numFmt w:val="bullet"/>
      <w:lvlText w:val=""/>
      <w:lvlJc w:val="left"/>
      <w:pPr>
        <w:ind w:left="1363" w:hanging="360"/>
      </w:pPr>
      <w:rPr>
        <w:rFonts w:ascii="Symbol" w:hAnsi="Symbol" w:hint="default"/>
      </w:rPr>
    </w:lvl>
    <w:lvl w:ilvl="1" w:tplc="04250003" w:tentative="1">
      <w:start w:val="1"/>
      <w:numFmt w:val="bullet"/>
      <w:lvlText w:val="o"/>
      <w:lvlJc w:val="left"/>
      <w:pPr>
        <w:ind w:left="2083" w:hanging="360"/>
      </w:pPr>
      <w:rPr>
        <w:rFonts w:ascii="Courier New" w:hAnsi="Courier New" w:cs="Courier New" w:hint="default"/>
      </w:rPr>
    </w:lvl>
    <w:lvl w:ilvl="2" w:tplc="04250005" w:tentative="1">
      <w:start w:val="1"/>
      <w:numFmt w:val="bullet"/>
      <w:lvlText w:val=""/>
      <w:lvlJc w:val="left"/>
      <w:pPr>
        <w:ind w:left="2803" w:hanging="360"/>
      </w:pPr>
      <w:rPr>
        <w:rFonts w:ascii="Wingdings" w:hAnsi="Wingdings" w:hint="default"/>
      </w:rPr>
    </w:lvl>
    <w:lvl w:ilvl="3" w:tplc="04250001" w:tentative="1">
      <w:start w:val="1"/>
      <w:numFmt w:val="bullet"/>
      <w:lvlText w:val=""/>
      <w:lvlJc w:val="left"/>
      <w:pPr>
        <w:ind w:left="3523" w:hanging="360"/>
      </w:pPr>
      <w:rPr>
        <w:rFonts w:ascii="Symbol" w:hAnsi="Symbol" w:hint="default"/>
      </w:rPr>
    </w:lvl>
    <w:lvl w:ilvl="4" w:tplc="04250003" w:tentative="1">
      <w:start w:val="1"/>
      <w:numFmt w:val="bullet"/>
      <w:lvlText w:val="o"/>
      <w:lvlJc w:val="left"/>
      <w:pPr>
        <w:ind w:left="4243" w:hanging="360"/>
      </w:pPr>
      <w:rPr>
        <w:rFonts w:ascii="Courier New" w:hAnsi="Courier New" w:cs="Courier New" w:hint="default"/>
      </w:rPr>
    </w:lvl>
    <w:lvl w:ilvl="5" w:tplc="04250005" w:tentative="1">
      <w:start w:val="1"/>
      <w:numFmt w:val="bullet"/>
      <w:lvlText w:val=""/>
      <w:lvlJc w:val="left"/>
      <w:pPr>
        <w:ind w:left="4963" w:hanging="360"/>
      </w:pPr>
      <w:rPr>
        <w:rFonts w:ascii="Wingdings" w:hAnsi="Wingdings" w:hint="default"/>
      </w:rPr>
    </w:lvl>
    <w:lvl w:ilvl="6" w:tplc="04250001" w:tentative="1">
      <w:start w:val="1"/>
      <w:numFmt w:val="bullet"/>
      <w:lvlText w:val=""/>
      <w:lvlJc w:val="left"/>
      <w:pPr>
        <w:ind w:left="5683" w:hanging="360"/>
      </w:pPr>
      <w:rPr>
        <w:rFonts w:ascii="Symbol" w:hAnsi="Symbol" w:hint="default"/>
      </w:rPr>
    </w:lvl>
    <w:lvl w:ilvl="7" w:tplc="04250003" w:tentative="1">
      <w:start w:val="1"/>
      <w:numFmt w:val="bullet"/>
      <w:lvlText w:val="o"/>
      <w:lvlJc w:val="left"/>
      <w:pPr>
        <w:ind w:left="6403" w:hanging="360"/>
      </w:pPr>
      <w:rPr>
        <w:rFonts w:ascii="Courier New" w:hAnsi="Courier New" w:cs="Courier New" w:hint="default"/>
      </w:rPr>
    </w:lvl>
    <w:lvl w:ilvl="8" w:tplc="04250005" w:tentative="1">
      <w:start w:val="1"/>
      <w:numFmt w:val="bullet"/>
      <w:lvlText w:val=""/>
      <w:lvlJc w:val="left"/>
      <w:pPr>
        <w:ind w:left="7123" w:hanging="360"/>
      </w:pPr>
      <w:rPr>
        <w:rFonts w:ascii="Wingdings" w:hAnsi="Wingdings" w:hint="default"/>
      </w:rPr>
    </w:lvl>
  </w:abstractNum>
  <w:abstractNum w:abstractNumId="3" w15:restartNumberingAfterBreak="0">
    <w:nsid w:val="1A9C79B2"/>
    <w:multiLevelType w:val="hybridMultilevel"/>
    <w:tmpl w:val="8264B39E"/>
    <w:lvl w:ilvl="0" w:tplc="08089C02">
      <w:start w:val="1"/>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BDD0AA8"/>
    <w:multiLevelType w:val="hybridMultilevel"/>
    <w:tmpl w:val="E8D4CAD8"/>
    <w:lvl w:ilvl="0" w:tplc="B562F058">
      <w:start w:val="1"/>
      <w:numFmt w:val="decimal"/>
      <w:lvlText w:val="%1."/>
      <w:lvlJc w:val="left"/>
      <w:pPr>
        <w:ind w:left="679" w:hanging="360"/>
      </w:pPr>
      <w:rPr>
        <w:rFonts w:hint="default"/>
      </w:rPr>
    </w:lvl>
    <w:lvl w:ilvl="1" w:tplc="04250019" w:tentative="1">
      <w:start w:val="1"/>
      <w:numFmt w:val="lowerLetter"/>
      <w:lvlText w:val="%2."/>
      <w:lvlJc w:val="left"/>
      <w:pPr>
        <w:ind w:left="1399" w:hanging="360"/>
      </w:pPr>
    </w:lvl>
    <w:lvl w:ilvl="2" w:tplc="0425001B" w:tentative="1">
      <w:start w:val="1"/>
      <w:numFmt w:val="lowerRoman"/>
      <w:lvlText w:val="%3."/>
      <w:lvlJc w:val="right"/>
      <w:pPr>
        <w:ind w:left="2119" w:hanging="180"/>
      </w:pPr>
    </w:lvl>
    <w:lvl w:ilvl="3" w:tplc="0425000F" w:tentative="1">
      <w:start w:val="1"/>
      <w:numFmt w:val="decimal"/>
      <w:lvlText w:val="%4."/>
      <w:lvlJc w:val="left"/>
      <w:pPr>
        <w:ind w:left="2839" w:hanging="360"/>
      </w:pPr>
    </w:lvl>
    <w:lvl w:ilvl="4" w:tplc="04250019" w:tentative="1">
      <w:start w:val="1"/>
      <w:numFmt w:val="lowerLetter"/>
      <w:lvlText w:val="%5."/>
      <w:lvlJc w:val="left"/>
      <w:pPr>
        <w:ind w:left="3559" w:hanging="360"/>
      </w:pPr>
    </w:lvl>
    <w:lvl w:ilvl="5" w:tplc="0425001B" w:tentative="1">
      <w:start w:val="1"/>
      <w:numFmt w:val="lowerRoman"/>
      <w:lvlText w:val="%6."/>
      <w:lvlJc w:val="right"/>
      <w:pPr>
        <w:ind w:left="4279" w:hanging="180"/>
      </w:pPr>
    </w:lvl>
    <w:lvl w:ilvl="6" w:tplc="0425000F" w:tentative="1">
      <w:start w:val="1"/>
      <w:numFmt w:val="decimal"/>
      <w:lvlText w:val="%7."/>
      <w:lvlJc w:val="left"/>
      <w:pPr>
        <w:ind w:left="4999" w:hanging="360"/>
      </w:pPr>
    </w:lvl>
    <w:lvl w:ilvl="7" w:tplc="04250019" w:tentative="1">
      <w:start w:val="1"/>
      <w:numFmt w:val="lowerLetter"/>
      <w:lvlText w:val="%8."/>
      <w:lvlJc w:val="left"/>
      <w:pPr>
        <w:ind w:left="5719" w:hanging="360"/>
      </w:pPr>
    </w:lvl>
    <w:lvl w:ilvl="8" w:tplc="0425001B" w:tentative="1">
      <w:start w:val="1"/>
      <w:numFmt w:val="lowerRoman"/>
      <w:lvlText w:val="%9."/>
      <w:lvlJc w:val="right"/>
      <w:pPr>
        <w:ind w:left="6439" w:hanging="180"/>
      </w:pPr>
    </w:lvl>
  </w:abstractNum>
  <w:abstractNum w:abstractNumId="5" w15:restartNumberingAfterBreak="0">
    <w:nsid w:val="37736EBC"/>
    <w:multiLevelType w:val="hybridMultilevel"/>
    <w:tmpl w:val="F222B9C4"/>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6" w15:restartNumberingAfterBreak="0">
    <w:nsid w:val="389B4E29"/>
    <w:multiLevelType w:val="hybridMultilevel"/>
    <w:tmpl w:val="32EE3D5A"/>
    <w:lvl w:ilvl="0" w:tplc="030062FE">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39443558"/>
    <w:multiLevelType w:val="multilevel"/>
    <w:tmpl w:val="0425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090C9D"/>
    <w:multiLevelType w:val="hybridMultilevel"/>
    <w:tmpl w:val="1C5E8EEE"/>
    <w:lvl w:ilvl="0" w:tplc="04250001">
      <w:start w:val="1"/>
      <w:numFmt w:val="bullet"/>
      <w:lvlText w:val=""/>
      <w:lvlJc w:val="left"/>
      <w:pPr>
        <w:ind w:left="1440" w:hanging="360"/>
      </w:pPr>
      <w:rPr>
        <w:rFonts w:ascii="Symbol" w:hAnsi="Symbol"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E6310F3"/>
    <w:multiLevelType w:val="hybridMultilevel"/>
    <w:tmpl w:val="FCBAF8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1F47CB4"/>
    <w:multiLevelType w:val="hybridMultilevel"/>
    <w:tmpl w:val="DE46BD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45161B"/>
    <w:multiLevelType w:val="hybridMultilevel"/>
    <w:tmpl w:val="4E6CE690"/>
    <w:lvl w:ilvl="0" w:tplc="97C6F8AA">
      <w:start w:val="1"/>
      <w:numFmt w:val="decimal"/>
      <w:lvlText w:val="%1."/>
      <w:lvlJc w:val="left"/>
      <w:pPr>
        <w:ind w:left="720" w:hanging="360"/>
      </w:pPr>
      <w:rPr>
        <w:rFonts w:hint="default"/>
        <w:sz w:val="22"/>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5D5241"/>
    <w:multiLevelType w:val="hybridMultilevel"/>
    <w:tmpl w:val="A3069AF8"/>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13" w15:restartNumberingAfterBreak="0">
    <w:nsid w:val="68153C74"/>
    <w:multiLevelType w:val="hybridMultilevel"/>
    <w:tmpl w:val="DE90CB1A"/>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14" w15:restartNumberingAfterBreak="0">
    <w:nsid w:val="68C93A13"/>
    <w:multiLevelType w:val="hybridMultilevel"/>
    <w:tmpl w:val="7A78AC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6991121"/>
    <w:multiLevelType w:val="hybridMultilevel"/>
    <w:tmpl w:val="C9569C22"/>
    <w:lvl w:ilvl="0" w:tplc="04250001">
      <w:start w:val="1"/>
      <w:numFmt w:val="bullet"/>
      <w:lvlText w:val=""/>
      <w:lvlJc w:val="left"/>
      <w:pPr>
        <w:ind w:left="1637" w:hanging="360"/>
      </w:pPr>
      <w:rPr>
        <w:rFonts w:ascii="Symbol" w:hAnsi="Symbol" w:hint="default"/>
      </w:rPr>
    </w:lvl>
    <w:lvl w:ilvl="1" w:tplc="04250003" w:tentative="1">
      <w:start w:val="1"/>
      <w:numFmt w:val="bullet"/>
      <w:lvlText w:val="o"/>
      <w:lvlJc w:val="left"/>
      <w:pPr>
        <w:ind w:left="2226" w:hanging="360"/>
      </w:pPr>
      <w:rPr>
        <w:rFonts w:ascii="Courier New" w:hAnsi="Courier New" w:cs="Courier New" w:hint="default"/>
      </w:rPr>
    </w:lvl>
    <w:lvl w:ilvl="2" w:tplc="04250005" w:tentative="1">
      <w:start w:val="1"/>
      <w:numFmt w:val="bullet"/>
      <w:lvlText w:val=""/>
      <w:lvlJc w:val="left"/>
      <w:pPr>
        <w:ind w:left="2946" w:hanging="360"/>
      </w:pPr>
      <w:rPr>
        <w:rFonts w:ascii="Wingdings" w:hAnsi="Wingdings" w:hint="default"/>
      </w:rPr>
    </w:lvl>
    <w:lvl w:ilvl="3" w:tplc="04250001" w:tentative="1">
      <w:start w:val="1"/>
      <w:numFmt w:val="bullet"/>
      <w:lvlText w:val=""/>
      <w:lvlJc w:val="left"/>
      <w:pPr>
        <w:ind w:left="3666" w:hanging="360"/>
      </w:pPr>
      <w:rPr>
        <w:rFonts w:ascii="Symbol" w:hAnsi="Symbol" w:hint="default"/>
      </w:rPr>
    </w:lvl>
    <w:lvl w:ilvl="4" w:tplc="04250003" w:tentative="1">
      <w:start w:val="1"/>
      <w:numFmt w:val="bullet"/>
      <w:lvlText w:val="o"/>
      <w:lvlJc w:val="left"/>
      <w:pPr>
        <w:ind w:left="4386" w:hanging="360"/>
      </w:pPr>
      <w:rPr>
        <w:rFonts w:ascii="Courier New" w:hAnsi="Courier New" w:cs="Courier New" w:hint="default"/>
      </w:rPr>
    </w:lvl>
    <w:lvl w:ilvl="5" w:tplc="04250005" w:tentative="1">
      <w:start w:val="1"/>
      <w:numFmt w:val="bullet"/>
      <w:lvlText w:val=""/>
      <w:lvlJc w:val="left"/>
      <w:pPr>
        <w:ind w:left="5106" w:hanging="360"/>
      </w:pPr>
      <w:rPr>
        <w:rFonts w:ascii="Wingdings" w:hAnsi="Wingdings" w:hint="default"/>
      </w:rPr>
    </w:lvl>
    <w:lvl w:ilvl="6" w:tplc="04250001" w:tentative="1">
      <w:start w:val="1"/>
      <w:numFmt w:val="bullet"/>
      <w:lvlText w:val=""/>
      <w:lvlJc w:val="left"/>
      <w:pPr>
        <w:ind w:left="5826" w:hanging="360"/>
      </w:pPr>
      <w:rPr>
        <w:rFonts w:ascii="Symbol" w:hAnsi="Symbol" w:hint="default"/>
      </w:rPr>
    </w:lvl>
    <w:lvl w:ilvl="7" w:tplc="04250003" w:tentative="1">
      <w:start w:val="1"/>
      <w:numFmt w:val="bullet"/>
      <w:lvlText w:val="o"/>
      <w:lvlJc w:val="left"/>
      <w:pPr>
        <w:ind w:left="6546" w:hanging="360"/>
      </w:pPr>
      <w:rPr>
        <w:rFonts w:ascii="Courier New" w:hAnsi="Courier New" w:cs="Courier New" w:hint="default"/>
      </w:rPr>
    </w:lvl>
    <w:lvl w:ilvl="8" w:tplc="04250005" w:tentative="1">
      <w:start w:val="1"/>
      <w:numFmt w:val="bullet"/>
      <w:lvlText w:val=""/>
      <w:lvlJc w:val="left"/>
      <w:pPr>
        <w:ind w:left="7266" w:hanging="360"/>
      </w:pPr>
      <w:rPr>
        <w:rFonts w:ascii="Wingdings" w:hAnsi="Wingdings" w:hint="default"/>
      </w:rPr>
    </w:lvl>
  </w:abstractNum>
  <w:abstractNum w:abstractNumId="16" w15:restartNumberingAfterBreak="0">
    <w:nsid w:val="76C83890"/>
    <w:multiLevelType w:val="hybridMultilevel"/>
    <w:tmpl w:val="5F243AD8"/>
    <w:lvl w:ilvl="0" w:tplc="FFFFFFFF">
      <w:start w:val="1"/>
      <w:numFmt w:val="decimal"/>
      <w:lvlText w:val="%1."/>
      <w:lvlJc w:val="left"/>
      <w:pPr>
        <w:ind w:left="720" w:hanging="360"/>
      </w:pPr>
      <w:rPr>
        <w:rFonts w:cstheme="minorBidi"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7233166">
    <w:abstractNumId w:val="7"/>
  </w:num>
  <w:num w:numId="2" w16cid:durableId="305863638">
    <w:abstractNumId w:val="0"/>
  </w:num>
  <w:num w:numId="3" w16cid:durableId="884364947">
    <w:abstractNumId w:val="3"/>
  </w:num>
  <w:num w:numId="4" w16cid:durableId="1005746282">
    <w:abstractNumId w:val="11"/>
  </w:num>
  <w:num w:numId="5" w16cid:durableId="1396011407">
    <w:abstractNumId w:val="4"/>
  </w:num>
  <w:num w:numId="6" w16cid:durableId="333462092">
    <w:abstractNumId w:val="9"/>
  </w:num>
  <w:num w:numId="7" w16cid:durableId="1422877011">
    <w:abstractNumId w:val="14"/>
  </w:num>
  <w:num w:numId="8" w16cid:durableId="1040516434">
    <w:abstractNumId w:val="16"/>
  </w:num>
  <w:num w:numId="9" w16cid:durableId="267857069">
    <w:abstractNumId w:val="6"/>
  </w:num>
  <w:num w:numId="10" w16cid:durableId="922421833">
    <w:abstractNumId w:val="1"/>
  </w:num>
  <w:num w:numId="11" w16cid:durableId="2007704923">
    <w:abstractNumId w:val="12"/>
  </w:num>
  <w:num w:numId="12" w16cid:durableId="30155300">
    <w:abstractNumId w:val="13"/>
  </w:num>
  <w:num w:numId="13" w16cid:durableId="1095707751">
    <w:abstractNumId w:val="5"/>
  </w:num>
  <w:num w:numId="14" w16cid:durableId="1609851669">
    <w:abstractNumId w:val="15"/>
  </w:num>
  <w:num w:numId="15" w16cid:durableId="680667769">
    <w:abstractNumId w:val="2"/>
  </w:num>
  <w:num w:numId="16" w16cid:durableId="89275619">
    <w:abstractNumId w:val="8"/>
  </w:num>
  <w:num w:numId="17" w16cid:durableId="1000621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AC"/>
    <w:rsid w:val="000042C5"/>
    <w:rsid w:val="000314B3"/>
    <w:rsid w:val="00032A5A"/>
    <w:rsid w:val="00032DBF"/>
    <w:rsid w:val="0004195C"/>
    <w:rsid w:val="00054605"/>
    <w:rsid w:val="00056667"/>
    <w:rsid w:val="0006474D"/>
    <w:rsid w:val="00077A0D"/>
    <w:rsid w:val="00077AB2"/>
    <w:rsid w:val="000A362F"/>
    <w:rsid w:val="000C2B83"/>
    <w:rsid w:val="000E0482"/>
    <w:rsid w:val="00106E0B"/>
    <w:rsid w:val="0011153B"/>
    <w:rsid w:val="0011661B"/>
    <w:rsid w:val="001578DC"/>
    <w:rsid w:val="00162677"/>
    <w:rsid w:val="00174387"/>
    <w:rsid w:val="001830FD"/>
    <w:rsid w:val="00197309"/>
    <w:rsid w:val="001A3B6B"/>
    <w:rsid w:val="001A3FCB"/>
    <w:rsid w:val="001B3E67"/>
    <w:rsid w:val="001E5C05"/>
    <w:rsid w:val="00234B04"/>
    <w:rsid w:val="00234EF0"/>
    <w:rsid w:val="002519DD"/>
    <w:rsid w:val="00251E19"/>
    <w:rsid w:val="002837C4"/>
    <w:rsid w:val="002A2D7B"/>
    <w:rsid w:val="003124CF"/>
    <w:rsid w:val="00321597"/>
    <w:rsid w:val="003260B7"/>
    <w:rsid w:val="0032798D"/>
    <w:rsid w:val="0034055A"/>
    <w:rsid w:val="00345AF7"/>
    <w:rsid w:val="00346DA6"/>
    <w:rsid w:val="003503F7"/>
    <w:rsid w:val="00350468"/>
    <w:rsid w:val="003663AC"/>
    <w:rsid w:val="00367D24"/>
    <w:rsid w:val="003B69EA"/>
    <w:rsid w:val="003C7232"/>
    <w:rsid w:val="003D5803"/>
    <w:rsid w:val="003F2AA9"/>
    <w:rsid w:val="0041227B"/>
    <w:rsid w:val="00413575"/>
    <w:rsid w:val="00427AFA"/>
    <w:rsid w:val="00445A36"/>
    <w:rsid w:val="00451C7C"/>
    <w:rsid w:val="00470839"/>
    <w:rsid w:val="0047101B"/>
    <w:rsid w:val="00471F56"/>
    <w:rsid w:val="004736B3"/>
    <w:rsid w:val="0047531E"/>
    <w:rsid w:val="00486A0D"/>
    <w:rsid w:val="004A12E0"/>
    <w:rsid w:val="004A61D1"/>
    <w:rsid w:val="004B1666"/>
    <w:rsid w:val="004C58F8"/>
    <w:rsid w:val="004C6D6D"/>
    <w:rsid w:val="004D0C36"/>
    <w:rsid w:val="004D2720"/>
    <w:rsid w:val="004D4770"/>
    <w:rsid w:val="004E4FF5"/>
    <w:rsid w:val="004F6CE8"/>
    <w:rsid w:val="00504615"/>
    <w:rsid w:val="0050557F"/>
    <w:rsid w:val="00522264"/>
    <w:rsid w:val="0052284E"/>
    <w:rsid w:val="00542763"/>
    <w:rsid w:val="0058399F"/>
    <w:rsid w:val="00591871"/>
    <w:rsid w:val="005A4F90"/>
    <w:rsid w:val="005B3112"/>
    <w:rsid w:val="005C36D0"/>
    <w:rsid w:val="005D6042"/>
    <w:rsid w:val="005F3F67"/>
    <w:rsid w:val="005F4213"/>
    <w:rsid w:val="0060009E"/>
    <w:rsid w:val="00612B3F"/>
    <w:rsid w:val="006309AB"/>
    <w:rsid w:val="006371A1"/>
    <w:rsid w:val="00647690"/>
    <w:rsid w:val="0065180D"/>
    <w:rsid w:val="00652EE6"/>
    <w:rsid w:val="00654AD2"/>
    <w:rsid w:val="00680644"/>
    <w:rsid w:val="006A2E50"/>
    <w:rsid w:val="006B032E"/>
    <w:rsid w:val="006B4DCC"/>
    <w:rsid w:val="006C02E7"/>
    <w:rsid w:val="006C12FB"/>
    <w:rsid w:val="006C29EC"/>
    <w:rsid w:val="006C7770"/>
    <w:rsid w:val="006D1948"/>
    <w:rsid w:val="006D4E3C"/>
    <w:rsid w:val="006E0693"/>
    <w:rsid w:val="006E75A1"/>
    <w:rsid w:val="006F6240"/>
    <w:rsid w:val="00715FF4"/>
    <w:rsid w:val="00737C92"/>
    <w:rsid w:val="00751450"/>
    <w:rsid w:val="0076250A"/>
    <w:rsid w:val="00787BF1"/>
    <w:rsid w:val="007D3365"/>
    <w:rsid w:val="007E4308"/>
    <w:rsid w:val="007E5E10"/>
    <w:rsid w:val="0080789B"/>
    <w:rsid w:val="00812535"/>
    <w:rsid w:val="00820917"/>
    <w:rsid w:val="00825103"/>
    <w:rsid w:val="008305E8"/>
    <w:rsid w:val="00830B60"/>
    <w:rsid w:val="008333C5"/>
    <w:rsid w:val="008356ED"/>
    <w:rsid w:val="00851497"/>
    <w:rsid w:val="0085756F"/>
    <w:rsid w:val="00891213"/>
    <w:rsid w:val="008B12BE"/>
    <w:rsid w:val="008B7754"/>
    <w:rsid w:val="008E1BCC"/>
    <w:rsid w:val="008E3981"/>
    <w:rsid w:val="008F7D4A"/>
    <w:rsid w:val="00926EA7"/>
    <w:rsid w:val="00927C95"/>
    <w:rsid w:val="00933756"/>
    <w:rsid w:val="00942738"/>
    <w:rsid w:val="009569AE"/>
    <w:rsid w:val="00992153"/>
    <w:rsid w:val="009940A9"/>
    <w:rsid w:val="009B0DFE"/>
    <w:rsid w:val="009B375A"/>
    <w:rsid w:val="009C5341"/>
    <w:rsid w:val="009C7DCE"/>
    <w:rsid w:val="00A330F6"/>
    <w:rsid w:val="00A40DE8"/>
    <w:rsid w:val="00A41767"/>
    <w:rsid w:val="00A57A53"/>
    <w:rsid w:val="00A57D32"/>
    <w:rsid w:val="00A60729"/>
    <w:rsid w:val="00A60D49"/>
    <w:rsid w:val="00A6582A"/>
    <w:rsid w:val="00A760B3"/>
    <w:rsid w:val="00A7623D"/>
    <w:rsid w:val="00A97E84"/>
    <w:rsid w:val="00AA74BF"/>
    <w:rsid w:val="00AB09E8"/>
    <w:rsid w:val="00AB6628"/>
    <w:rsid w:val="00AC11D1"/>
    <w:rsid w:val="00AE3E37"/>
    <w:rsid w:val="00AF1D5A"/>
    <w:rsid w:val="00B00C69"/>
    <w:rsid w:val="00B121E8"/>
    <w:rsid w:val="00B13BCA"/>
    <w:rsid w:val="00B16EBA"/>
    <w:rsid w:val="00B207A2"/>
    <w:rsid w:val="00B37BC8"/>
    <w:rsid w:val="00B455DB"/>
    <w:rsid w:val="00B4671D"/>
    <w:rsid w:val="00B742BD"/>
    <w:rsid w:val="00B764A4"/>
    <w:rsid w:val="00B934B6"/>
    <w:rsid w:val="00BB49C3"/>
    <w:rsid w:val="00BC4271"/>
    <w:rsid w:val="00BC5634"/>
    <w:rsid w:val="00BE47E7"/>
    <w:rsid w:val="00BE593E"/>
    <w:rsid w:val="00C010C2"/>
    <w:rsid w:val="00C0439B"/>
    <w:rsid w:val="00C30A20"/>
    <w:rsid w:val="00C45951"/>
    <w:rsid w:val="00C60ECC"/>
    <w:rsid w:val="00C62D08"/>
    <w:rsid w:val="00C67799"/>
    <w:rsid w:val="00C71509"/>
    <w:rsid w:val="00C82B09"/>
    <w:rsid w:val="00C87A76"/>
    <w:rsid w:val="00C90C68"/>
    <w:rsid w:val="00CA460B"/>
    <w:rsid w:val="00CD0027"/>
    <w:rsid w:val="00CD120C"/>
    <w:rsid w:val="00CD79C5"/>
    <w:rsid w:val="00CE09B3"/>
    <w:rsid w:val="00CE5A7E"/>
    <w:rsid w:val="00CF275A"/>
    <w:rsid w:val="00D22C2A"/>
    <w:rsid w:val="00D35BC7"/>
    <w:rsid w:val="00D37B9D"/>
    <w:rsid w:val="00D40148"/>
    <w:rsid w:val="00D4210E"/>
    <w:rsid w:val="00D51811"/>
    <w:rsid w:val="00D57DB4"/>
    <w:rsid w:val="00D86ED5"/>
    <w:rsid w:val="00DC0884"/>
    <w:rsid w:val="00DC30C4"/>
    <w:rsid w:val="00DC3610"/>
    <w:rsid w:val="00DC60D4"/>
    <w:rsid w:val="00DD2377"/>
    <w:rsid w:val="00DE0C9B"/>
    <w:rsid w:val="00E02D88"/>
    <w:rsid w:val="00E073DD"/>
    <w:rsid w:val="00E177CC"/>
    <w:rsid w:val="00E44181"/>
    <w:rsid w:val="00E4476D"/>
    <w:rsid w:val="00E6036F"/>
    <w:rsid w:val="00E6196A"/>
    <w:rsid w:val="00E742D3"/>
    <w:rsid w:val="00E83FAF"/>
    <w:rsid w:val="00E91591"/>
    <w:rsid w:val="00EA612B"/>
    <w:rsid w:val="00EA680D"/>
    <w:rsid w:val="00EB2E6B"/>
    <w:rsid w:val="00EB3992"/>
    <w:rsid w:val="00EC2B65"/>
    <w:rsid w:val="00EC48F0"/>
    <w:rsid w:val="00ED6092"/>
    <w:rsid w:val="00EE50A9"/>
    <w:rsid w:val="00EE73AC"/>
    <w:rsid w:val="00EF4531"/>
    <w:rsid w:val="00EF5A80"/>
    <w:rsid w:val="00F3012E"/>
    <w:rsid w:val="00F329E9"/>
    <w:rsid w:val="00F4452C"/>
    <w:rsid w:val="00F525A6"/>
    <w:rsid w:val="00FA3B8D"/>
    <w:rsid w:val="00FB6CCC"/>
    <w:rsid w:val="00FE004E"/>
    <w:rsid w:val="00FF06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76599C"/>
  <w15:chartTrackingRefBased/>
  <w15:docId w15:val="{B723A821-DD3A-4FDB-A87D-38F81288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6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770"/>
    <w:pPr>
      <w:ind w:left="720"/>
      <w:contextualSpacing/>
    </w:pPr>
  </w:style>
  <w:style w:type="character" w:styleId="Hyperlink">
    <w:name w:val="Hyperlink"/>
    <w:uiPriority w:val="99"/>
    <w:unhideWhenUsed/>
    <w:rsid w:val="006C7770"/>
    <w:rPr>
      <w:color w:val="0000FF"/>
      <w:u w:val="single"/>
    </w:rPr>
  </w:style>
  <w:style w:type="character" w:styleId="FollowedHyperlink">
    <w:name w:val="FollowedHyperlink"/>
    <w:basedOn w:val="DefaultParagraphFont"/>
    <w:uiPriority w:val="99"/>
    <w:semiHidden/>
    <w:unhideWhenUsed/>
    <w:rsid w:val="006C7770"/>
    <w:rPr>
      <w:color w:val="954F72" w:themeColor="followedHyperlink"/>
      <w:u w:val="single"/>
    </w:rPr>
  </w:style>
  <w:style w:type="character" w:styleId="UnresolvedMention">
    <w:name w:val="Unresolved Mention"/>
    <w:basedOn w:val="DefaultParagraphFont"/>
    <w:uiPriority w:val="99"/>
    <w:semiHidden/>
    <w:unhideWhenUsed/>
    <w:rsid w:val="006C7770"/>
    <w:rPr>
      <w:color w:val="605E5C"/>
      <w:shd w:val="clear" w:color="auto" w:fill="E1DFDD"/>
    </w:rPr>
  </w:style>
  <w:style w:type="paragraph" w:styleId="NoSpacing">
    <w:name w:val="No Spacing"/>
    <w:uiPriority w:val="1"/>
    <w:qFormat/>
    <w:rsid w:val="006D4E3C"/>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AB6628"/>
    <w:pPr>
      <w:spacing w:before="100" w:beforeAutospacing="1" w:after="100" w:afterAutospacing="1" w:line="240" w:lineRule="auto"/>
    </w:pPr>
    <w:rPr>
      <w:rFonts w:ascii="Arial" w:eastAsia="Calibri" w:hAnsi="Arial" w:cs="Arial"/>
      <w:sz w:val="24"/>
      <w:szCs w:val="24"/>
      <w:lang w:eastAsia="et-EE"/>
    </w:rPr>
  </w:style>
  <w:style w:type="table" w:customStyle="1" w:styleId="TableGrid1">
    <w:name w:val="Table Grid1"/>
    <w:basedOn w:val="TableNormal"/>
    <w:next w:val="TableGrid"/>
    <w:uiPriority w:val="59"/>
    <w:rsid w:val="006371A1"/>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754"/>
    <w:rPr>
      <w:sz w:val="16"/>
      <w:szCs w:val="16"/>
    </w:rPr>
  </w:style>
  <w:style w:type="paragraph" w:styleId="CommentText">
    <w:name w:val="annotation text"/>
    <w:basedOn w:val="Normal"/>
    <w:link w:val="CommentTextChar"/>
    <w:uiPriority w:val="99"/>
    <w:unhideWhenUsed/>
    <w:rsid w:val="008B7754"/>
    <w:pPr>
      <w:spacing w:line="240" w:lineRule="auto"/>
    </w:pPr>
    <w:rPr>
      <w:sz w:val="20"/>
      <w:szCs w:val="20"/>
    </w:rPr>
  </w:style>
  <w:style w:type="character" w:customStyle="1" w:styleId="CommentTextChar">
    <w:name w:val="Comment Text Char"/>
    <w:basedOn w:val="DefaultParagraphFont"/>
    <w:link w:val="CommentText"/>
    <w:uiPriority w:val="99"/>
    <w:rsid w:val="008B775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B7754"/>
    <w:rPr>
      <w:b/>
      <w:bCs/>
    </w:rPr>
  </w:style>
  <w:style w:type="character" w:customStyle="1" w:styleId="CommentSubjectChar">
    <w:name w:val="Comment Subject Char"/>
    <w:basedOn w:val="CommentTextChar"/>
    <w:link w:val="CommentSubject"/>
    <w:uiPriority w:val="99"/>
    <w:semiHidden/>
    <w:rsid w:val="008B7754"/>
    <w:rPr>
      <w:b/>
      <w:bCs/>
      <w:kern w:val="0"/>
      <w:sz w:val="20"/>
      <w:szCs w:val="20"/>
      <w14:ligatures w14:val="none"/>
    </w:rPr>
  </w:style>
  <w:style w:type="paragraph" w:styleId="Header">
    <w:name w:val="header"/>
    <w:basedOn w:val="Normal"/>
    <w:link w:val="HeaderChar"/>
    <w:uiPriority w:val="99"/>
    <w:unhideWhenUsed/>
    <w:rsid w:val="004753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531E"/>
    <w:rPr>
      <w:kern w:val="0"/>
      <w14:ligatures w14:val="none"/>
    </w:rPr>
  </w:style>
  <w:style w:type="paragraph" w:styleId="Footer">
    <w:name w:val="footer"/>
    <w:basedOn w:val="Normal"/>
    <w:link w:val="FooterChar"/>
    <w:uiPriority w:val="99"/>
    <w:unhideWhenUsed/>
    <w:rsid w:val="004753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531E"/>
    <w:rPr>
      <w:kern w:val="0"/>
      <w14:ligatures w14:val="none"/>
    </w:rPr>
  </w:style>
  <w:style w:type="paragraph" w:styleId="Revision">
    <w:name w:val="Revision"/>
    <w:hidden/>
    <w:uiPriority w:val="99"/>
    <w:semiHidden/>
    <w:rsid w:val="0047531E"/>
    <w:pPr>
      <w:spacing w:after="0" w:line="240" w:lineRule="auto"/>
    </w:pPr>
    <w:rPr>
      <w:kern w:val="0"/>
      <w14:ligatures w14:val="none"/>
    </w:rPr>
  </w:style>
  <w:style w:type="character" w:customStyle="1" w:styleId="cf01">
    <w:name w:val="cf01"/>
    <w:basedOn w:val="DefaultParagraphFont"/>
    <w:rsid w:val="00E177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4578">
      <w:bodyDiv w:val="1"/>
      <w:marLeft w:val="0"/>
      <w:marRight w:val="0"/>
      <w:marTop w:val="0"/>
      <w:marBottom w:val="0"/>
      <w:divBdr>
        <w:top w:val="none" w:sz="0" w:space="0" w:color="auto"/>
        <w:left w:val="none" w:sz="0" w:space="0" w:color="auto"/>
        <w:bottom w:val="none" w:sz="0" w:space="0" w:color="auto"/>
        <w:right w:val="none" w:sz="0" w:space="0" w:color="auto"/>
      </w:divBdr>
    </w:div>
    <w:div w:id="627204881">
      <w:bodyDiv w:val="1"/>
      <w:marLeft w:val="0"/>
      <w:marRight w:val="0"/>
      <w:marTop w:val="0"/>
      <w:marBottom w:val="0"/>
      <w:divBdr>
        <w:top w:val="none" w:sz="0" w:space="0" w:color="auto"/>
        <w:left w:val="none" w:sz="0" w:space="0" w:color="auto"/>
        <w:bottom w:val="none" w:sz="0" w:space="0" w:color="auto"/>
        <w:right w:val="none" w:sz="0" w:space="0" w:color="auto"/>
      </w:divBdr>
    </w:div>
    <w:div w:id="1438522074">
      <w:bodyDiv w:val="1"/>
      <w:marLeft w:val="0"/>
      <w:marRight w:val="0"/>
      <w:marTop w:val="0"/>
      <w:marBottom w:val="0"/>
      <w:divBdr>
        <w:top w:val="none" w:sz="0" w:space="0" w:color="auto"/>
        <w:left w:val="none" w:sz="0" w:space="0" w:color="auto"/>
        <w:bottom w:val="none" w:sz="0" w:space="0" w:color="auto"/>
        <w:right w:val="none" w:sz="0" w:space="0" w:color="auto"/>
      </w:divBdr>
    </w:div>
    <w:div w:id="18768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livekluster.ehr.ee/ui/ehr/v1/help/instruc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iigiteataja.ee/akt/1180720150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iigiteataja.ee/akt/4061120210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29D9-CBC5-4EFD-83E9-E10DD758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3449</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Järve</dc:creator>
  <cp:keywords/>
  <dc:description/>
  <cp:lastModifiedBy>Lily Rikkonen</cp:lastModifiedBy>
  <cp:revision>22</cp:revision>
  <dcterms:created xsi:type="dcterms:W3CDTF">2025-04-10T12:09:00Z</dcterms:created>
  <dcterms:modified xsi:type="dcterms:W3CDTF">2025-08-06T11:51:00Z</dcterms:modified>
</cp:coreProperties>
</file>